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b/>
          <w:sz w:val="36"/>
          <w:szCs w:val="18"/>
        </w:rPr>
        <w:alias w:val="Název akce - Vypsat pole, přenese se do zápatí"/>
        <w:tag w:val="Název akce"/>
        <w:id w:val="1889687308"/>
        <w:placeholder>
          <w:docPart w:val="AEEF0E51FF3443268007CA0255E7F1BD"/>
        </w:placeholder>
        <w:text w:multiLine="1"/>
      </w:sdtPr>
      <w:sdtEndPr/>
      <w:sdtContent>
        <w:p w14:paraId="6ADE4F68" w14:textId="0B8AD458" w:rsidR="00BF54FE" w:rsidRPr="00D61BB3" w:rsidRDefault="006B3F71" w:rsidP="006B3F71">
          <w:pPr>
            <w:pStyle w:val="Tituldatum"/>
            <w:rPr>
              <w:rStyle w:val="Nzevakce"/>
            </w:rPr>
          </w:pPr>
          <w:r w:rsidRPr="006B3F71">
            <w:rPr>
              <w:b/>
              <w:sz w:val="36"/>
              <w:szCs w:val="18"/>
            </w:rPr>
            <w:t>Oprava protihlukové stěny v úseku</w:t>
          </w:r>
          <w:r>
            <w:rPr>
              <w:b/>
              <w:sz w:val="36"/>
              <w:szCs w:val="18"/>
            </w:rPr>
            <w:br/>
          </w:r>
          <w:r w:rsidRPr="006B3F71">
            <w:rPr>
              <w:b/>
              <w:sz w:val="36"/>
              <w:szCs w:val="18"/>
            </w:rPr>
            <w:t>Zábřeh na Moravě – Lukavice na Moravě</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34D477C9" w:rsidR="00826B7B" w:rsidRPr="006C2343" w:rsidRDefault="006C2343" w:rsidP="006C2343">
      <w:pPr>
        <w:pStyle w:val="Tituldatum"/>
      </w:pPr>
      <w:r w:rsidRPr="006C2343">
        <w:t xml:space="preserve">Datum vydání: </w:t>
      </w:r>
      <w:r w:rsidRPr="006C2343">
        <w:tab/>
      </w:r>
      <w:bookmarkStart w:id="2" w:name="_Hlk158274943"/>
      <w:r w:rsidR="00B832F5">
        <w:t>25</w:t>
      </w:r>
      <w:r w:rsidR="00C56FB9" w:rsidRPr="00ED1F6F">
        <w:t>.</w:t>
      </w:r>
      <w:r w:rsidR="005170AC" w:rsidRPr="00ED1F6F">
        <w:t xml:space="preserve"> </w:t>
      </w:r>
      <w:r w:rsidR="006B3F71" w:rsidRPr="00ED1F6F">
        <w:t>0</w:t>
      </w:r>
      <w:r w:rsidR="00ED1F6F" w:rsidRPr="00ED1F6F">
        <w:t>8</w:t>
      </w:r>
      <w:r w:rsidR="00C56FB9" w:rsidRPr="00ED1F6F">
        <w:t>.</w:t>
      </w:r>
      <w:r w:rsidR="005170AC" w:rsidRPr="00ED1F6F">
        <w:t xml:space="preserve"> </w:t>
      </w:r>
      <w:r w:rsidR="00C56FB9" w:rsidRPr="00ED1F6F">
        <w:t>202</w:t>
      </w:r>
      <w:r w:rsidR="004752BF" w:rsidRPr="00ED1F6F">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AE11F7B" w14:textId="67209C9F" w:rsidR="00C15682"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4015177" w:history="1">
        <w:r w:rsidR="00C15682" w:rsidRPr="00C95C91">
          <w:rPr>
            <w:rStyle w:val="Hypertextovodkaz"/>
          </w:rPr>
          <w:t>SEZNAM ZKRATEK</w:t>
        </w:r>
        <w:r w:rsidR="00C15682">
          <w:rPr>
            <w:noProof/>
            <w:webHidden/>
          </w:rPr>
          <w:tab/>
        </w:r>
        <w:r w:rsidR="00C15682">
          <w:rPr>
            <w:noProof/>
            <w:webHidden/>
          </w:rPr>
          <w:fldChar w:fldCharType="begin"/>
        </w:r>
        <w:r w:rsidR="00C15682">
          <w:rPr>
            <w:noProof/>
            <w:webHidden/>
          </w:rPr>
          <w:instrText xml:space="preserve"> PAGEREF _Toc174015177 \h </w:instrText>
        </w:r>
        <w:r w:rsidR="00C15682">
          <w:rPr>
            <w:noProof/>
            <w:webHidden/>
          </w:rPr>
        </w:r>
        <w:r w:rsidR="00C15682">
          <w:rPr>
            <w:noProof/>
            <w:webHidden/>
          </w:rPr>
          <w:fldChar w:fldCharType="separate"/>
        </w:r>
        <w:r w:rsidR="00FD1B9E">
          <w:rPr>
            <w:noProof/>
            <w:webHidden/>
          </w:rPr>
          <w:t>2</w:t>
        </w:r>
        <w:r w:rsidR="00C15682">
          <w:rPr>
            <w:noProof/>
            <w:webHidden/>
          </w:rPr>
          <w:fldChar w:fldCharType="end"/>
        </w:r>
      </w:hyperlink>
    </w:p>
    <w:p w14:paraId="7981659B" w14:textId="3C76B36D" w:rsidR="00C15682" w:rsidRDefault="004C3899">
      <w:pPr>
        <w:pStyle w:val="Obsah1"/>
        <w:rPr>
          <w:rFonts w:asciiTheme="minorHAnsi" w:eastAsiaTheme="minorEastAsia" w:hAnsiTheme="minorHAnsi"/>
          <w:b w:val="0"/>
          <w:caps w:val="0"/>
          <w:noProof/>
          <w:spacing w:val="0"/>
          <w:sz w:val="22"/>
          <w:szCs w:val="22"/>
          <w:lang w:eastAsia="cs-CZ"/>
        </w:rPr>
      </w:pPr>
      <w:hyperlink w:anchor="_Toc174015178" w:history="1">
        <w:r w:rsidR="00C15682" w:rsidRPr="00C95C91">
          <w:rPr>
            <w:rStyle w:val="Hypertextovodkaz"/>
          </w:rPr>
          <w:t>Pojmy a definice</w:t>
        </w:r>
        <w:r w:rsidR="00C15682">
          <w:rPr>
            <w:noProof/>
            <w:webHidden/>
          </w:rPr>
          <w:tab/>
        </w:r>
        <w:r w:rsidR="00C15682">
          <w:rPr>
            <w:noProof/>
            <w:webHidden/>
          </w:rPr>
          <w:fldChar w:fldCharType="begin"/>
        </w:r>
        <w:r w:rsidR="00C15682">
          <w:rPr>
            <w:noProof/>
            <w:webHidden/>
          </w:rPr>
          <w:instrText xml:space="preserve"> PAGEREF _Toc174015178 \h </w:instrText>
        </w:r>
        <w:r w:rsidR="00C15682">
          <w:rPr>
            <w:noProof/>
            <w:webHidden/>
          </w:rPr>
        </w:r>
        <w:r w:rsidR="00C15682">
          <w:rPr>
            <w:noProof/>
            <w:webHidden/>
          </w:rPr>
          <w:fldChar w:fldCharType="separate"/>
        </w:r>
        <w:r w:rsidR="00FD1B9E">
          <w:rPr>
            <w:noProof/>
            <w:webHidden/>
          </w:rPr>
          <w:t>3</w:t>
        </w:r>
        <w:r w:rsidR="00C15682">
          <w:rPr>
            <w:noProof/>
            <w:webHidden/>
          </w:rPr>
          <w:fldChar w:fldCharType="end"/>
        </w:r>
      </w:hyperlink>
    </w:p>
    <w:p w14:paraId="7423E6CA" w14:textId="1700E5BF" w:rsidR="00C15682" w:rsidRDefault="004C3899">
      <w:pPr>
        <w:pStyle w:val="Obsah1"/>
        <w:rPr>
          <w:rFonts w:asciiTheme="minorHAnsi" w:eastAsiaTheme="minorEastAsia" w:hAnsiTheme="minorHAnsi"/>
          <w:b w:val="0"/>
          <w:caps w:val="0"/>
          <w:noProof/>
          <w:spacing w:val="0"/>
          <w:sz w:val="22"/>
          <w:szCs w:val="22"/>
          <w:lang w:eastAsia="cs-CZ"/>
        </w:rPr>
      </w:pPr>
      <w:hyperlink w:anchor="_Toc174015179" w:history="1">
        <w:r w:rsidR="00C15682" w:rsidRPr="00C95C91">
          <w:rPr>
            <w:rStyle w:val="Hypertextovodkaz"/>
          </w:rPr>
          <w:t>1.</w:t>
        </w:r>
        <w:r w:rsidR="00C15682">
          <w:rPr>
            <w:rFonts w:asciiTheme="minorHAnsi" w:eastAsiaTheme="minorEastAsia" w:hAnsiTheme="minorHAnsi"/>
            <w:b w:val="0"/>
            <w:caps w:val="0"/>
            <w:noProof/>
            <w:spacing w:val="0"/>
            <w:sz w:val="22"/>
            <w:szCs w:val="22"/>
            <w:lang w:eastAsia="cs-CZ"/>
          </w:rPr>
          <w:tab/>
        </w:r>
        <w:r w:rsidR="00C15682" w:rsidRPr="00C95C91">
          <w:rPr>
            <w:rStyle w:val="Hypertextovodkaz"/>
          </w:rPr>
          <w:t>SPECIFIKACE PŘEDMĚTU DÍLA</w:t>
        </w:r>
        <w:r w:rsidR="00C15682">
          <w:rPr>
            <w:noProof/>
            <w:webHidden/>
          </w:rPr>
          <w:tab/>
        </w:r>
        <w:r w:rsidR="00C15682">
          <w:rPr>
            <w:noProof/>
            <w:webHidden/>
          </w:rPr>
          <w:fldChar w:fldCharType="begin"/>
        </w:r>
        <w:r w:rsidR="00C15682">
          <w:rPr>
            <w:noProof/>
            <w:webHidden/>
          </w:rPr>
          <w:instrText xml:space="preserve"> PAGEREF _Toc174015179 \h </w:instrText>
        </w:r>
        <w:r w:rsidR="00C15682">
          <w:rPr>
            <w:noProof/>
            <w:webHidden/>
          </w:rPr>
        </w:r>
        <w:r w:rsidR="00C15682">
          <w:rPr>
            <w:noProof/>
            <w:webHidden/>
          </w:rPr>
          <w:fldChar w:fldCharType="separate"/>
        </w:r>
        <w:r w:rsidR="00FD1B9E">
          <w:rPr>
            <w:noProof/>
            <w:webHidden/>
          </w:rPr>
          <w:t>4</w:t>
        </w:r>
        <w:r w:rsidR="00C15682">
          <w:rPr>
            <w:noProof/>
            <w:webHidden/>
          </w:rPr>
          <w:fldChar w:fldCharType="end"/>
        </w:r>
      </w:hyperlink>
    </w:p>
    <w:p w14:paraId="2059BA69" w14:textId="0CC50E6C" w:rsidR="00C15682" w:rsidRDefault="004C3899">
      <w:pPr>
        <w:pStyle w:val="Obsah2"/>
        <w:rPr>
          <w:rFonts w:asciiTheme="minorHAnsi" w:eastAsiaTheme="minorEastAsia" w:hAnsiTheme="minorHAnsi"/>
          <w:b w:val="0"/>
          <w:bCs w:val="0"/>
          <w:noProof/>
          <w:spacing w:val="0"/>
          <w:sz w:val="22"/>
          <w:szCs w:val="22"/>
          <w:lang w:eastAsia="cs-CZ"/>
        </w:rPr>
      </w:pPr>
      <w:hyperlink w:anchor="_Toc174015180" w:history="1">
        <w:r w:rsidR="00C15682" w:rsidRPr="00C95C91">
          <w:rPr>
            <w:rStyle w:val="Hypertextovodkaz"/>
          </w:rPr>
          <w:t>1.1</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Účel a rozsah předmětu Díla</w:t>
        </w:r>
        <w:r w:rsidR="00C15682">
          <w:rPr>
            <w:noProof/>
            <w:webHidden/>
          </w:rPr>
          <w:tab/>
        </w:r>
        <w:r w:rsidR="00C15682">
          <w:rPr>
            <w:noProof/>
            <w:webHidden/>
          </w:rPr>
          <w:fldChar w:fldCharType="begin"/>
        </w:r>
        <w:r w:rsidR="00C15682">
          <w:rPr>
            <w:noProof/>
            <w:webHidden/>
          </w:rPr>
          <w:instrText xml:space="preserve"> PAGEREF _Toc174015180 \h </w:instrText>
        </w:r>
        <w:r w:rsidR="00C15682">
          <w:rPr>
            <w:noProof/>
            <w:webHidden/>
          </w:rPr>
        </w:r>
        <w:r w:rsidR="00C15682">
          <w:rPr>
            <w:noProof/>
            <w:webHidden/>
          </w:rPr>
          <w:fldChar w:fldCharType="separate"/>
        </w:r>
        <w:r w:rsidR="00FD1B9E">
          <w:rPr>
            <w:noProof/>
            <w:webHidden/>
          </w:rPr>
          <w:t>4</w:t>
        </w:r>
        <w:r w:rsidR="00C15682">
          <w:rPr>
            <w:noProof/>
            <w:webHidden/>
          </w:rPr>
          <w:fldChar w:fldCharType="end"/>
        </w:r>
      </w:hyperlink>
    </w:p>
    <w:p w14:paraId="2D511EB2" w14:textId="57750F8F" w:rsidR="00C15682" w:rsidRDefault="004C3899">
      <w:pPr>
        <w:pStyle w:val="Obsah2"/>
        <w:rPr>
          <w:rFonts w:asciiTheme="minorHAnsi" w:eastAsiaTheme="minorEastAsia" w:hAnsiTheme="minorHAnsi"/>
          <w:b w:val="0"/>
          <w:bCs w:val="0"/>
          <w:noProof/>
          <w:spacing w:val="0"/>
          <w:sz w:val="22"/>
          <w:szCs w:val="22"/>
          <w:lang w:eastAsia="cs-CZ"/>
        </w:rPr>
      </w:pPr>
      <w:hyperlink w:anchor="_Toc174015181" w:history="1">
        <w:r w:rsidR="00C15682" w:rsidRPr="00C95C91">
          <w:rPr>
            <w:rStyle w:val="Hypertextovodkaz"/>
          </w:rPr>
          <w:t>1.2</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Umístění stavby</w:t>
        </w:r>
        <w:r w:rsidR="00C15682">
          <w:rPr>
            <w:noProof/>
            <w:webHidden/>
          </w:rPr>
          <w:tab/>
        </w:r>
        <w:r w:rsidR="00C15682">
          <w:rPr>
            <w:noProof/>
            <w:webHidden/>
          </w:rPr>
          <w:fldChar w:fldCharType="begin"/>
        </w:r>
        <w:r w:rsidR="00C15682">
          <w:rPr>
            <w:noProof/>
            <w:webHidden/>
          </w:rPr>
          <w:instrText xml:space="preserve"> PAGEREF _Toc174015181 \h </w:instrText>
        </w:r>
        <w:r w:rsidR="00C15682">
          <w:rPr>
            <w:noProof/>
            <w:webHidden/>
          </w:rPr>
        </w:r>
        <w:r w:rsidR="00C15682">
          <w:rPr>
            <w:noProof/>
            <w:webHidden/>
          </w:rPr>
          <w:fldChar w:fldCharType="separate"/>
        </w:r>
        <w:r w:rsidR="00FD1B9E">
          <w:rPr>
            <w:noProof/>
            <w:webHidden/>
          </w:rPr>
          <w:t>4</w:t>
        </w:r>
        <w:r w:rsidR="00C15682">
          <w:rPr>
            <w:noProof/>
            <w:webHidden/>
          </w:rPr>
          <w:fldChar w:fldCharType="end"/>
        </w:r>
      </w:hyperlink>
    </w:p>
    <w:p w14:paraId="1C135042" w14:textId="2942B95F" w:rsidR="00C15682" w:rsidRDefault="004C3899">
      <w:pPr>
        <w:pStyle w:val="Obsah1"/>
        <w:rPr>
          <w:rFonts w:asciiTheme="minorHAnsi" w:eastAsiaTheme="minorEastAsia" w:hAnsiTheme="minorHAnsi"/>
          <w:b w:val="0"/>
          <w:caps w:val="0"/>
          <w:noProof/>
          <w:spacing w:val="0"/>
          <w:sz w:val="22"/>
          <w:szCs w:val="22"/>
          <w:lang w:eastAsia="cs-CZ"/>
        </w:rPr>
      </w:pPr>
      <w:hyperlink w:anchor="_Toc174015182" w:history="1">
        <w:r w:rsidR="00C15682" w:rsidRPr="00C95C91">
          <w:rPr>
            <w:rStyle w:val="Hypertextovodkaz"/>
          </w:rPr>
          <w:t>2.</w:t>
        </w:r>
        <w:r w:rsidR="00C15682">
          <w:rPr>
            <w:rFonts w:asciiTheme="minorHAnsi" w:eastAsiaTheme="minorEastAsia" w:hAnsiTheme="minorHAnsi"/>
            <w:b w:val="0"/>
            <w:caps w:val="0"/>
            <w:noProof/>
            <w:spacing w:val="0"/>
            <w:sz w:val="22"/>
            <w:szCs w:val="22"/>
            <w:lang w:eastAsia="cs-CZ"/>
          </w:rPr>
          <w:tab/>
        </w:r>
        <w:r w:rsidR="00C15682" w:rsidRPr="00C95C91">
          <w:rPr>
            <w:rStyle w:val="Hypertextovodkaz"/>
          </w:rPr>
          <w:t>PŘEHLED VÝCHOZÍCH PODKLADŮ</w:t>
        </w:r>
        <w:r w:rsidR="00C15682">
          <w:rPr>
            <w:noProof/>
            <w:webHidden/>
          </w:rPr>
          <w:tab/>
        </w:r>
        <w:r w:rsidR="00C15682">
          <w:rPr>
            <w:noProof/>
            <w:webHidden/>
          </w:rPr>
          <w:fldChar w:fldCharType="begin"/>
        </w:r>
        <w:r w:rsidR="00C15682">
          <w:rPr>
            <w:noProof/>
            <w:webHidden/>
          </w:rPr>
          <w:instrText xml:space="preserve"> PAGEREF _Toc174015182 \h </w:instrText>
        </w:r>
        <w:r w:rsidR="00C15682">
          <w:rPr>
            <w:noProof/>
            <w:webHidden/>
          </w:rPr>
        </w:r>
        <w:r w:rsidR="00C15682">
          <w:rPr>
            <w:noProof/>
            <w:webHidden/>
          </w:rPr>
          <w:fldChar w:fldCharType="separate"/>
        </w:r>
        <w:r w:rsidR="00FD1B9E">
          <w:rPr>
            <w:noProof/>
            <w:webHidden/>
          </w:rPr>
          <w:t>4</w:t>
        </w:r>
        <w:r w:rsidR="00C15682">
          <w:rPr>
            <w:noProof/>
            <w:webHidden/>
          </w:rPr>
          <w:fldChar w:fldCharType="end"/>
        </w:r>
      </w:hyperlink>
    </w:p>
    <w:p w14:paraId="2BFAB34B" w14:textId="3C2DB2CF" w:rsidR="00C15682" w:rsidRDefault="004C3899">
      <w:pPr>
        <w:pStyle w:val="Obsah2"/>
        <w:rPr>
          <w:rFonts w:asciiTheme="minorHAnsi" w:eastAsiaTheme="minorEastAsia" w:hAnsiTheme="minorHAnsi"/>
          <w:b w:val="0"/>
          <w:bCs w:val="0"/>
          <w:noProof/>
          <w:spacing w:val="0"/>
          <w:sz w:val="22"/>
          <w:szCs w:val="22"/>
          <w:lang w:eastAsia="cs-CZ"/>
        </w:rPr>
      </w:pPr>
      <w:hyperlink w:anchor="_Toc174015183" w:history="1">
        <w:r w:rsidR="00C15682" w:rsidRPr="00C95C91">
          <w:rPr>
            <w:rStyle w:val="Hypertextovodkaz"/>
          </w:rPr>
          <w:t>2.1</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Projektová dokumentace</w:t>
        </w:r>
        <w:r w:rsidR="00C15682">
          <w:rPr>
            <w:noProof/>
            <w:webHidden/>
          </w:rPr>
          <w:tab/>
        </w:r>
        <w:r w:rsidR="00C15682">
          <w:rPr>
            <w:noProof/>
            <w:webHidden/>
          </w:rPr>
          <w:fldChar w:fldCharType="begin"/>
        </w:r>
        <w:r w:rsidR="00C15682">
          <w:rPr>
            <w:noProof/>
            <w:webHidden/>
          </w:rPr>
          <w:instrText xml:space="preserve"> PAGEREF _Toc174015183 \h </w:instrText>
        </w:r>
        <w:r w:rsidR="00C15682">
          <w:rPr>
            <w:noProof/>
            <w:webHidden/>
          </w:rPr>
        </w:r>
        <w:r w:rsidR="00C15682">
          <w:rPr>
            <w:noProof/>
            <w:webHidden/>
          </w:rPr>
          <w:fldChar w:fldCharType="separate"/>
        </w:r>
        <w:r w:rsidR="00FD1B9E">
          <w:rPr>
            <w:noProof/>
            <w:webHidden/>
          </w:rPr>
          <w:t>4</w:t>
        </w:r>
        <w:r w:rsidR="00C15682">
          <w:rPr>
            <w:noProof/>
            <w:webHidden/>
          </w:rPr>
          <w:fldChar w:fldCharType="end"/>
        </w:r>
      </w:hyperlink>
    </w:p>
    <w:p w14:paraId="4BBD0A61" w14:textId="57AE4AA3" w:rsidR="00C15682" w:rsidRDefault="004C3899">
      <w:pPr>
        <w:pStyle w:val="Obsah2"/>
        <w:rPr>
          <w:rFonts w:asciiTheme="minorHAnsi" w:eastAsiaTheme="minorEastAsia" w:hAnsiTheme="minorHAnsi"/>
          <w:b w:val="0"/>
          <w:bCs w:val="0"/>
          <w:noProof/>
          <w:spacing w:val="0"/>
          <w:sz w:val="22"/>
          <w:szCs w:val="22"/>
          <w:lang w:eastAsia="cs-CZ"/>
        </w:rPr>
      </w:pPr>
      <w:hyperlink w:anchor="_Toc174015184" w:history="1">
        <w:r w:rsidR="00C15682" w:rsidRPr="00C95C91">
          <w:rPr>
            <w:rStyle w:val="Hypertextovodkaz"/>
          </w:rPr>
          <w:t>2.2</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Související dokumentace</w:t>
        </w:r>
        <w:r w:rsidR="00C15682">
          <w:rPr>
            <w:noProof/>
            <w:webHidden/>
          </w:rPr>
          <w:tab/>
        </w:r>
        <w:r w:rsidR="00C15682">
          <w:rPr>
            <w:noProof/>
            <w:webHidden/>
          </w:rPr>
          <w:fldChar w:fldCharType="begin"/>
        </w:r>
        <w:r w:rsidR="00C15682">
          <w:rPr>
            <w:noProof/>
            <w:webHidden/>
          </w:rPr>
          <w:instrText xml:space="preserve"> PAGEREF _Toc174015184 \h </w:instrText>
        </w:r>
        <w:r w:rsidR="00C15682">
          <w:rPr>
            <w:noProof/>
            <w:webHidden/>
          </w:rPr>
        </w:r>
        <w:r w:rsidR="00C15682">
          <w:rPr>
            <w:noProof/>
            <w:webHidden/>
          </w:rPr>
          <w:fldChar w:fldCharType="separate"/>
        </w:r>
        <w:r w:rsidR="00FD1B9E">
          <w:rPr>
            <w:noProof/>
            <w:webHidden/>
          </w:rPr>
          <w:t>4</w:t>
        </w:r>
        <w:r w:rsidR="00C15682">
          <w:rPr>
            <w:noProof/>
            <w:webHidden/>
          </w:rPr>
          <w:fldChar w:fldCharType="end"/>
        </w:r>
      </w:hyperlink>
    </w:p>
    <w:p w14:paraId="2E4405AE" w14:textId="53ADF275" w:rsidR="00C15682" w:rsidRDefault="004C3899">
      <w:pPr>
        <w:pStyle w:val="Obsah1"/>
        <w:rPr>
          <w:rFonts w:asciiTheme="minorHAnsi" w:eastAsiaTheme="minorEastAsia" w:hAnsiTheme="minorHAnsi"/>
          <w:b w:val="0"/>
          <w:caps w:val="0"/>
          <w:noProof/>
          <w:spacing w:val="0"/>
          <w:sz w:val="22"/>
          <w:szCs w:val="22"/>
          <w:lang w:eastAsia="cs-CZ"/>
        </w:rPr>
      </w:pPr>
      <w:hyperlink w:anchor="_Toc174015185" w:history="1">
        <w:r w:rsidR="00C15682" w:rsidRPr="00C95C91">
          <w:rPr>
            <w:rStyle w:val="Hypertextovodkaz"/>
          </w:rPr>
          <w:t>3.</w:t>
        </w:r>
        <w:r w:rsidR="00C15682">
          <w:rPr>
            <w:rFonts w:asciiTheme="minorHAnsi" w:eastAsiaTheme="minorEastAsia" w:hAnsiTheme="minorHAnsi"/>
            <w:b w:val="0"/>
            <w:caps w:val="0"/>
            <w:noProof/>
            <w:spacing w:val="0"/>
            <w:sz w:val="22"/>
            <w:szCs w:val="22"/>
            <w:lang w:eastAsia="cs-CZ"/>
          </w:rPr>
          <w:tab/>
        </w:r>
        <w:r w:rsidR="00C15682" w:rsidRPr="00C95C91">
          <w:rPr>
            <w:rStyle w:val="Hypertextovodkaz"/>
          </w:rPr>
          <w:t>KOORDINACE S JINÝMI STAVBAMI</w:t>
        </w:r>
        <w:r w:rsidR="00C15682">
          <w:rPr>
            <w:noProof/>
            <w:webHidden/>
          </w:rPr>
          <w:tab/>
        </w:r>
        <w:r w:rsidR="00C15682">
          <w:rPr>
            <w:noProof/>
            <w:webHidden/>
          </w:rPr>
          <w:fldChar w:fldCharType="begin"/>
        </w:r>
        <w:r w:rsidR="00C15682">
          <w:rPr>
            <w:noProof/>
            <w:webHidden/>
          </w:rPr>
          <w:instrText xml:space="preserve"> PAGEREF _Toc174015185 \h </w:instrText>
        </w:r>
        <w:r w:rsidR="00C15682">
          <w:rPr>
            <w:noProof/>
            <w:webHidden/>
          </w:rPr>
        </w:r>
        <w:r w:rsidR="00C15682">
          <w:rPr>
            <w:noProof/>
            <w:webHidden/>
          </w:rPr>
          <w:fldChar w:fldCharType="separate"/>
        </w:r>
        <w:r w:rsidR="00FD1B9E">
          <w:rPr>
            <w:noProof/>
            <w:webHidden/>
          </w:rPr>
          <w:t>4</w:t>
        </w:r>
        <w:r w:rsidR="00C15682">
          <w:rPr>
            <w:noProof/>
            <w:webHidden/>
          </w:rPr>
          <w:fldChar w:fldCharType="end"/>
        </w:r>
      </w:hyperlink>
    </w:p>
    <w:p w14:paraId="029AA0E8" w14:textId="0C5CB3B8" w:rsidR="00C15682" w:rsidRDefault="004C3899">
      <w:pPr>
        <w:pStyle w:val="Obsah1"/>
        <w:rPr>
          <w:rFonts w:asciiTheme="minorHAnsi" w:eastAsiaTheme="minorEastAsia" w:hAnsiTheme="minorHAnsi"/>
          <w:b w:val="0"/>
          <w:caps w:val="0"/>
          <w:noProof/>
          <w:spacing w:val="0"/>
          <w:sz w:val="22"/>
          <w:szCs w:val="22"/>
          <w:lang w:eastAsia="cs-CZ"/>
        </w:rPr>
      </w:pPr>
      <w:hyperlink w:anchor="_Toc174015186" w:history="1">
        <w:r w:rsidR="00C15682" w:rsidRPr="00C95C91">
          <w:rPr>
            <w:rStyle w:val="Hypertextovodkaz"/>
          </w:rPr>
          <w:t>4.</w:t>
        </w:r>
        <w:r w:rsidR="00C15682">
          <w:rPr>
            <w:rFonts w:asciiTheme="minorHAnsi" w:eastAsiaTheme="minorEastAsia" w:hAnsiTheme="minorHAnsi"/>
            <w:b w:val="0"/>
            <w:caps w:val="0"/>
            <w:noProof/>
            <w:spacing w:val="0"/>
            <w:sz w:val="22"/>
            <w:szCs w:val="22"/>
            <w:lang w:eastAsia="cs-CZ"/>
          </w:rPr>
          <w:tab/>
        </w:r>
        <w:r w:rsidR="00C15682" w:rsidRPr="00C95C91">
          <w:rPr>
            <w:rStyle w:val="Hypertextovodkaz"/>
          </w:rPr>
          <w:t>Zvláštní TECHNICKÉ podmímky a požadavky na PROVEDENÍ DÍLA</w:t>
        </w:r>
        <w:r w:rsidR="00C15682">
          <w:rPr>
            <w:noProof/>
            <w:webHidden/>
          </w:rPr>
          <w:tab/>
        </w:r>
        <w:r w:rsidR="00C15682">
          <w:rPr>
            <w:noProof/>
            <w:webHidden/>
          </w:rPr>
          <w:fldChar w:fldCharType="begin"/>
        </w:r>
        <w:r w:rsidR="00C15682">
          <w:rPr>
            <w:noProof/>
            <w:webHidden/>
          </w:rPr>
          <w:instrText xml:space="preserve"> PAGEREF _Toc174015186 \h </w:instrText>
        </w:r>
        <w:r w:rsidR="00C15682">
          <w:rPr>
            <w:noProof/>
            <w:webHidden/>
          </w:rPr>
        </w:r>
        <w:r w:rsidR="00C15682">
          <w:rPr>
            <w:noProof/>
            <w:webHidden/>
          </w:rPr>
          <w:fldChar w:fldCharType="separate"/>
        </w:r>
        <w:r w:rsidR="00FD1B9E">
          <w:rPr>
            <w:noProof/>
            <w:webHidden/>
          </w:rPr>
          <w:t>4</w:t>
        </w:r>
        <w:r w:rsidR="00C15682">
          <w:rPr>
            <w:noProof/>
            <w:webHidden/>
          </w:rPr>
          <w:fldChar w:fldCharType="end"/>
        </w:r>
      </w:hyperlink>
    </w:p>
    <w:p w14:paraId="011B9CB5" w14:textId="2FFF227B" w:rsidR="00C15682" w:rsidRDefault="004C3899">
      <w:pPr>
        <w:pStyle w:val="Obsah2"/>
        <w:rPr>
          <w:rFonts w:asciiTheme="minorHAnsi" w:eastAsiaTheme="minorEastAsia" w:hAnsiTheme="minorHAnsi"/>
          <w:b w:val="0"/>
          <w:bCs w:val="0"/>
          <w:noProof/>
          <w:spacing w:val="0"/>
          <w:sz w:val="22"/>
          <w:szCs w:val="22"/>
          <w:lang w:eastAsia="cs-CZ"/>
        </w:rPr>
      </w:pPr>
      <w:hyperlink w:anchor="_Toc174015187" w:history="1">
        <w:r w:rsidR="00C15682" w:rsidRPr="00C95C91">
          <w:rPr>
            <w:rStyle w:val="Hypertextovodkaz"/>
          </w:rPr>
          <w:t>4.1</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Všeobecně</w:t>
        </w:r>
        <w:r w:rsidR="00C15682">
          <w:rPr>
            <w:noProof/>
            <w:webHidden/>
          </w:rPr>
          <w:tab/>
        </w:r>
        <w:r w:rsidR="00C15682">
          <w:rPr>
            <w:noProof/>
            <w:webHidden/>
          </w:rPr>
          <w:fldChar w:fldCharType="begin"/>
        </w:r>
        <w:r w:rsidR="00C15682">
          <w:rPr>
            <w:noProof/>
            <w:webHidden/>
          </w:rPr>
          <w:instrText xml:space="preserve"> PAGEREF _Toc174015187 \h </w:instrText>
        </w:r>
        <w:r w:rsidR="00C15682">
          <w:rPr>
            <w:noProof/>
            <w:webHidden/>
          </w:rPr>
        </w:r>
        <w:r w:rsidR="00C15682">
          <w:rPr>
            <w:noProof/>
            <w:webHidden/>
          </w:rPr>
          <w:fldChar w:fldCharType="separate"/>
        </w:r>
        <w:r w:rsidR="00FD1B9E">
          <w:rPr>
            <w:noProof/>
            <w:webHidden/>
          </w:rPr>
          <w:t>5</w:t>
        </w:r>
        <w:r w:rsidR="00C15682">
          <w:rPr>
            <w:noProof/>
            <w:webHidden/>
          </w:rPr>
          <w:fldChar w:fldCharType="end"/>
        </w:r>
      </w:hyperlink>
    </w:p>
    <w:p w14:paraId="1B57769E" w14:textId="57655F71" w:rsidR="00C15682" w:rsidRDefault="004C3899">
      <w:pPr>
        <w:pStyle w:val="Obsah2"/>
        <w:rPr>
          <w:rFonts w:asciiTheme="minorHAnsi" w:eastAsiaTheme="minorEastAsia" w:hAnsiTheme="minorHAnsi"/>
          <w:b w:val="0"/>
          <w:bCs w:val="0"/>
          <w:noProof/>
          <w:spacing w:val="0"/>
          <w:sz w:val="22"/>
          <w:szCs w:val="22"/>
          <w:lang w:eastAsia="cs-CZ"/>
        </w:rPr>
      </w:pPr>
      <w:hyperlink w:anchor="_Toc174015188" w:history="1">
        <w:r w:rsidR="00C15682" w:rsidRPr="00C95C91">
          <w:rPr>
            <w:rStyle w:val="Hypertextovodkaz"/>
          </w:rPr>
          <w:t>4.2</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Zeměměřická činnost zhotovitele</w:t>
        </w:r>
        <w:r w:rsidR="00C15682">
          <w:rPr>
            <w:noProof/>
            <w:webHidden/>
          </w:rPr>
          <w:tab/>
        </w:r>
        <w:r w:rsidR="00C15682">
          <w:rPr>
            <w:noProof/>
            <w:webHidden/>
          </w:rPr>
          <w:fldChar w:fldCharType="begin"/>
        </w:r>
        <w:r w:rsidR="00C15682">
          <w:rPr>
            <w:noProof/>
            <w:webHidden/>
          </w:rPr>
          <w:instrText xml:space="preserve"> PAGEREF _Toc174015188 \h </w:instrText>
        </w:r>
        <w:r w:rsidR="00C15682">
          <w:rPr>
            <w:noProof/>
            <w:webHidden/>
          </w:rPr>
        </w:r>
        <w:r w:rsidR="00C15682">
          <w:rPr>
            <w:noProof/>
            <w:webHidden/>
          </w:rPr>
          <w:fldChar w:fldCharType="separate"/>
        </w:r>
        <w:r w:rsidR="00FD1B9E">
          <w:rPr>
            <w:noProof/>
            <w:webHidden/>
          </w:rPr>
          <w:t>10</w:t>
        </w:r>
        <w:r w:rsidR="00C15682">
          <w:rPr>
            <w:noProof/>
            <w:webHidden/>
          </w:rPr>
          <w:fldChar w:fldCharType="end"/>
        </w:r>
      </w:hyperlink>
    </w:p>
    <w:p w14:paraId="056E51FB" w14:textId="12470601" w:rsidR="00C15682" w:rsidRDefault="004C3899">
      <w:pPr>
        <w:pStyle w:val="Obsah2"/>
        <w:rPr>
          <w:rFonts w:asciiTheme="minorHAnsi" w:eastAsiaTheme="minorEastAsia" w:hAnsiTheme="minorHAnsi"/>
          <w:b w:val="0"/>
          <w:bCs w:val="0"/>
          <w:noProof/>
          <w:spacing w:val="0"/>
          <w:sz w:val="22"/>
          <w:szCs w:val="22"/>
          <w:lang w:eastAsia="cs-CZ"/>
        </w:rPr>
      </w:pPr>
      <w:hyperlink w:anchor="_Toc174015189" w:history="1">
        <w:r w:rsidR="00C15682" w:rsidRPr="00C95C91">
          <w:rPr>
            <w:rStyle w:val="Hypertextovodkaz"/>
          </w:rPr>
          <w:t>4.3</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Doklady překládané zhotovitelem</w:t>
        </w:r>
        <w:r w:rsidR="00C15682">
          <w:rPr>
            <w:noProof/>
            <w:webHidden/>
          </w:rPr>
          <w:tab/>
        </w:r>
        <w:r w:rsidR="00C15682">
          <w:rPr>
            <w:noProof/>
            <w:webHidden/>
          </w:rPr>
          <w:fldChar w:fldCharType="begin"/>
        </w:r>
        <w:r w:rsidR="00C15682">
          <w:rPr>
            <w:noProof/>
            <w:webHidden/>
          </w:rPr>
          <w:instrText xml:space="preserve"> PAGEREF _Toc174015189 \h </w:instrText>
        </w:r>
        <w:r w:rsidR="00C15682">
          <w:rPr>
            <w:noProof/>
            <w:webHidden/>
          </w:rPr>
        </w:r>
        <w:r w:rsidR="00C15682">
          <w:rPr>
            <w:noProof/>
            <w:webHidden/>
          </w:rPr>
          <w:fldChar w:fldCharType="separate"/>
        </w:r>
        <w:r w:rsidR="00FD1B9E">
          <w:rPr>
            <w:noProof/>
            <w:webHidden/>
          </w:rPr>
          <w:t>12</w:t>
        </w:r>
        <w:r w:rsidR="00C15682">
          <w:rPr>
            <w:noProof/>
            <w:webHidden/>
          </w:rPr>
          <w:fldChar w:fldCharType="end"/>
        </w:r>
      </w:hyperlink>
    </w:p>
    <w:p w14:paraId="744BAE8F" w14:textId="2E4181A8" w:rsidR="00C15682" w:rsidRDefault="004C3899">
      <w:pPr>
        <w:pStyle w:val="Obsah2"/>
        <w:rPr>
          <w:rFonts w:asciiTheme="minorHAnsi" w:eastAsiaTheme="minorEastAsia" w:hAnsiTheme="minorHAnsi"/>
          <w:b w:val="0"/>
          <w:bCs w:val="0"/>
          <w:noProof/>
          <w:spacing w:val="0"/>
          <w:sz w:val="22"/>
          <w:szCs w:val="22"/>
          <w:lang w:eastAsia="cs-CZ"/>
        </w:rPr>
      </w:pPr>
      <w:hyperlink w:anchor="_Toc174015190" w:history="1">
        <w:r w:rsidR="00C15682" w:rsidRPr="00C95C91">
          <w:rPr>
            <w:rStyle w:val="Hypertextovodkaz"/>
          </w:rPr>
          <w:t>4.4</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Dokumentace zhotovitele pro stavbu</w:t>
        </w:r>
        <w:r w:rsidR="00C15682">
          <w:rPr>
            <w:noProof/>
            <w:webHidden/>
          </w:rPr>
          <w:tab/>
        </w:r>
        <w:r w:rsidR="00C15682">
          <w:rPr>
            <w:noProof/>
            <w:webHidden/>
          </w:rPr>
          <w:fldChar w:fldCharType="begin"/>
        </w:r>
        <w:r w:rsidR="00C15682">
          <w:rPr>
            <w:noProof/>
            <w:webHidden/>
          </w:rPr>
          <w:instrText xml:space="preserve"> PAGEREF _Toc174015190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16749821" w14:textId="09DA6895" w:rsidR="00C15682" w:rsidRDefault="004C3899">
      <w:pPr>
        <w:pStyle w:val="Obsah2"/>
        <w:rPr>
          <w:rFonts w:asciiTheme="minorHAnsi" w:eastAsiaTheme="minorEastAsia" w:hAnsiTheme="minorHAnsi"/>
          <w:b w:val="0"/>
          <w:bCs w:val="0"/>
          <w:noProof/>
          <w:spacing w:val="0"/>
          <w:sz w:val="22"/>
          <w:szCs w:val="22"/>
          <w:lang w:eastAsia="cs-CZ"/>
        </w:rPr>
      </w:pPr>
      <w:hyperlink w:anchor="_Toc174015191" w:history="1">
        <w:r w:rsidR="00C15682" w:rsidRPr="00C95C91">
          <w:rPr>
            <w:rStyle w:val="Hypertextovodkaz"/>
          </w:rPr>
          <w:t>4.5</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Dokumentace skutečného provedení stavby</w:t>
        </w:r>
        <w:r w:rsidR="00C15682">
          <w:rPr>
            <w:noProof/>
            <w:webHidden/>
          </w:rPr>
          <w:tab/>
        </w:r>
        <w:r w:rsidR="00C15682">
          <w:rPr>
            <w:noProof/>
            <w:webHidden/>
          </w:rPr>
          <w:fldChar w:fldCharType="begin"/>
        </w:r>
        <w:r w:rsidR="00C15682">
          <w:rPr>
            <w:noProof/>
            <w:webHidden/>
          </w:rPr>
          <w:instrText xml:space="preserve"> PAGEREF _Toc174015191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11FCE2B6" w14:textId="04351716" w:rsidR="00C15682" w:rsidRDefault="004C3899">
      <w:pPr>
        <w:pStyle w:val="Obsah2"/>
        <w:rPr>
          <w:rFonts w:asciiTheme="minorHAnsi" w:eastAsiaTheme="minorEastAsia" w:hAnsiTheme="minorHAnsi"/>
          <w:b w:val="0"/>
          <w:bCs w:val="0"/>
          <w:noProof/>
          <w:spacing w:val="0"/>
          <w:sz w:val="22"/>
          <w:szCs w:val="22"/>
          <w:lang w:eastAsia="cs-CZ"/>
        </w:rPr>
      </w:pPr>
      <w:hyperlink w:anchor="_Toc174015192" w:history="1">
        <w:r w:rsidR="00C15682" w:rsidRPr="00C95C91">
          <w:rPr>
            <w:rStyle w:val="Hypertextovodkaz"/>
          </w:rPr>
          <w:t>4.6</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Zabezpečovací zařízení</w:t>
        </w:r>
        <w:r w:rsidR="00C15682">
          <w:rPr>
            <w:noProof/>
            <w:webHidden/>
          </w:rPr>
          <w:tab/>
        </w:r>
        <w:r w:rsidR="00C15682">
          <w:rPr>
            <w:noProof/>
            <w:webHidden/>
          </w:rPr>
          <w:fldChar w:fldCharType="begin"/>
        </w:r>
        <w:r w:rsidR="00C15682">
          <w:rPr>
            <w:noProof/>
            <w:webHidden/>
          </w:rPr>
          <w:instrText xml:space="preserve"> PAGEREF _Toc174015192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2D9226DA" w14:textId="6694EA31" w:rsidR="00C15682" w:rsidRDefault="004C3899">
      <w:pPr>
        <w:pStyle w:val="Obsah2"/>
        <w:rPr>
          <w:rFonts w:asciiTheme="minorHAnsi" w:eastAsiaTheme="minorEastAsia" w:hAnsiTheme="minorHAnsi"/>
          <w:b w:val="0"/>
          <w:bCs w:val="0"/>
          <w:noProof/>
          <w:spacing w:val="0"/>
          <w:sz w:val="22"/>
          <w:szCs w:val="22"/>
          <w:lang w:eastAsia="cs-CZ"/>
        </w:rPr>
      </w:pPr>
      <w:hyperlink w:anchor="_Toc174015193" w:history="1">
        <w:r w:rsidR="00C15682" w:rsidRPr="00C95C91">
          <w:rPr>
            <w:rStyle w:val="Hypertextovodkaz"/>
          </w:rPr>
          <w:t>4.7</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Sdělovací zařízení</w:t>
        </w:r>
        <w:r w:rsidR="00C15682">
          <w:rPr>
            <w:noProof/>
            <w:webHidden/>
          </w:rPr>
          <w:tab/>
        </w:r>
        <w:r w:rsidR="00C15682">
          <w:rPr>
            <w:noProof/>
            <w:webHidden/>
          </w:rPr>
          <w:fldChar w:fldCharType="begin"/>
        </w:r>
        <w:r w:rsidR="00C15682">
          <w:rPr>
            <w:noProof/>
            <w:webHidden/>
          </w:rPr>
          <w:instrText xml:space="preserve"> PAGEREF _Toc174015193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5AE93EA7" w14:textId="6C8B48D3" w:rsidR="00C15682" w:rsidRDefault="004C3899">
      <w:pPr>
        <w:pStyle w:val="Obsah2"/>
        <w:rPr>
          <w:rFonts w:asciiTheme="minorHAnsi" w:eastAsiaTheme="minorEastAsia" w:hAnsiTheme="minorHAnsi"/>
          <w:b w:val="0"/>
          <w:bCs w:val="0"/>
          <w:noProof/>
          <w:spacing w:val="0"/>
          <w:sz w:val="22"/>
          <w:szCs w:val="22"/>
          <w:lang w:eastAsia="cs-CZ"/>
        </w:rPr>
      </w:pPr>
      <w:hyperlink w:anchor="_Toc174015194" w:history="1">
        <w:r w:rsidR="00C15682" w:rsidRPr="00C95C91">
          <w:rPr>
            <w:rStyle w:val="Hypertextovodkaz"/>
          </w:rPr>
          <w:t>4.8</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Silnoproudá technologie včetně DŘT, trakční a energetická zařízení</w:t>
        </w:r>
        <w:r w:rsidR="00C15682">
          <w:rPr>
            <w:noProof/>
            <w:webHidden/>
          </w:rPr>
          <w:tab/>
        </w:r>
        <w:r w:rsidR="00C15682">
          <w:rPr>
            <w:noProof/>
            <w:webHidden/>
          </w:rPr>
          <w:fldChar w:fldCharType="begin"/>
        </w:r>
        <w:r w:rsidR="00C15682">
          <w:rPr>
            <w:noProof/>
            <w:webHidden/>
          </w:rPr>
          <w:instrText xml:space="preserve"> PAGEREF _Toc174015194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4115751E" w14:textId="51EF5D4C" w:rsidR="00C15682" w:rsidRDefault="004C3899">
      <w:pPr>
        <w:pStyle w:val="Obsah2"/>
        <w:rPr>
          <w:rFonts w:asciiTheme="minorHAnsi" w:eastAsiaTheme="minorEastAsia" w:hAnsiTheme="minorHAnsi"/>
          <w:b w:val="0"/>
          <w:bCs w:val="0"/>
          <w:noProof/>
          <w:spacing w:val="0"/>
          <w:sz w:val="22"/>
          <w:szCs w:val="22"/>
          <w:lang w:eastAsia="cs-CZ"/>
        </w:rPr>
      </w:pPr>
      <w:hyperlink w:anchor="_Toc174015195" w:history="1">
        <w:r w:rsidR="00C15682" w:rsidRPr="00C95C91">
          <w:rPr>
            <w:rStyle w:val="Hypertextovodkaz"/>
          </w:rPr>
          <w:t>4.9</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Ostatní technologická zařízení</w:t>
        </w:r>
        <w:r w:rsidR="00C15682">
          <w:rPr>
            <w:noProof/>
            <w:webHidden/>
          </w:rPr>
          <w:tab/>
        </w:r>
        <w:r w:rsidR="00C15682">
          <w:rPr>
            <w:noProof/>
            <w:webHidden/>
          </w:rPr>
          <w:fldChar w:fldCharType="begin"/>
        </w:r>
        <w:r w:rsidR="00C15682">
          <w:rPr>
            <w:noProof/>
            <w:webHidden/>
          </w:rPr>
          <w:instrText xml:space="preserve"> PAGEREF _Toc174015195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6F3AE1AD" w14:textId="506F4DE0" w:rsidR="00C15682" w:rsidRDefault="004C3899">
      <w:pPr>
        <w:pStyle w:val="Obsah2"/>
        <w:rPr>
          <w:rFonts w:asciiTheme="minorHAnsi" w:eastAsiaTheme="minorEastAsia" w:hAnsiTheme="minorHAnsi"/>
          <w:b w:val="0"/>
          <w:bCs w:val="0"/>
          <w:noProof/>
          <w:spacing w:val="0"/>
          <w:sz w:val="22"/>
          <w:szCs w:val="22"/>
          <w:lang w:eastAsia="cs-CZ"/>
        </w:rPr>
      </w:pPr>
      <w:hyperlink w:anchor="_Toc174015196" w:history="1">
        <w:r w:rsidR="00C15682" w:rsidRPr="00C95C91">
          <w:rPr>
            <w:rStyle w:val="Hypertextovodkaz"/>
          </w:rPr>
          <w:t>4.10</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Železniční svršek</w:t>
        </w:r>
        <w:r w:rsidR="00C15682">
          <w:rPr>
            <w:noProof/>
            <w:webHidden/>
          </w:rPr>
          <w:tab/>
        </w:r>
        <w:r w:rsidR="00C15682">
          <w:rPr>
            <w:noProof/>
            <w:webHidden/>
          </w:rPr>
          <w:fldChar w:fldCharType="begin"/>
        </w:r>
        <w:r w:rsidR="00C15682">
          <w:rPr>
            <w:noProof/>
            <w:webHidden/>
          </w:rPr>
          <w:instrText xml:space="preserve"> PAGEREF _Toc174015196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40F0ABA0" w14:textId="1728CF92" w:rsidR="00C15682" w:rsidRDefault="004C3899">
      <w:pPr>
        <w:pStyle w:val="Obsah2"/>
        <w:rPr>
          <w:rFonts w:asciiTheme="minorHAnsi" w:eastAsiaTheme="minorEastAsia" w:hAnsiTheme="minorHAnsi"/>
          <w:b w:val="0"/>
          <w:bCs w:val="0"/>
          <w:noProof/>
          <w:spacing w:val="0"/>
          <w:sz w:val="22"/>
          <w:szCs w:val="22"/>
          <w:lang w:eastAsia="cs-CZ"/>
        </w:rPr>
      </w:pPr>
      <w:hyperlink w:anchor="_Toc174015197" w:history="1">
        <w:r w:rsidR="00C15682" w:rsidRPr="00C95C91">
          <w:rPr>
            <w:rStyle w:val="Hypertextovodkaz"/>
          </w:rPr>
          <w:t>4.11</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Železniční spodek</w:t>
        </w:r>
        <w:r w:rsidR="00C15682">
          <w:rPr>
            <w:noProof/>
            <w:webHidden/>
          </w:rPr>
          <w:tab/>
        </w:r>
        <w:r w:rsidR="00C15682">
          <w:rPr>
            <w:noProof/>
            <w:webHidden/>
          </w:rPr>
          <w:fldChar w:fldCharType="begin"/>
        </w:r>
        <w:r w:rsidR="00C15682">
          <w:rPr>
            <w:noProof/>
            <w:webHidden/>
          </w:rPr>
          <w:instrText xml:space="preserve"> PAGEREF _Toc174015197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6BF4E3AD" w14:textId="0E61564E" w:rsidR="00C15682" w:rsidRDefault="004C3899">
      <w:pPr>
        <w:pStyle w:val="Obsah2"/>
        <w:rPr>
          <w:rFonts w:asciiTheme="minorHAnsi" w:eastAsiaTheme="minorEastAsia" w:hAnsiTheme="minorHAnsi"/>
          <w:b w:val="0"/>
          <w:bCs w:val="0"/>
          <w:noProof/>
          <w:spacing w:val="0"/>
          <w:sz w:val="22"/>
          <w:szCs w:val="22"/>
          <w:lang w:eastAsia="cs-CZ"/>
        </w:rPr>
      </w:pPr>
      <w:hyperlink w:anchor="_Toc174015198" w:history="1">
        <w:r w:rsidR="00C15682" w:rsidRPr="00C95C91">
          <w:rPr>
            <w:rStyle w:val="Hypertextovodkaz"/>
          </w:rPr>
          <w:t>4.12</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Nástupiště</w:t>
        </w:r>
        <w:r w:rsidR="00C15682">
          <w:rPr>
            <w:noProof/>
            <w:webHidden/>
          </w:rPr>
          <w:tab/>
        </w:r>
        <w:r w:rsidR="00C15682">
          <w:rPr>
            <w:noProof/>
            <w:webHidden/>
          </w:rPr>
          <w:fldChar w:fldCharType="begin"/>
        </w:r>
        <w:r w:rsidR="00C15682">
          <w:rPr>
            <w:noProof/>
            <w:webHidden/>
          </w:rPr>
          <w:instrText xml:space="preserve"> PAGEREF _Toc174015198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2CCF59C9" w14:textId="6DF84116" w:rsidR="00C15682" w:rsidRDefault="004C3899">
      <w:pPr>
        <w:pStyle w:val="Obsah2"/>
        <w:rPr>
          <w:rFonts w:asciiTheme="minorHAnsi" w:eastAsiaTheme="minorEastAsia" w:hAnsiTheme="minorHAnsi"/>
          <w:b w:val="0"/>
          <w:bCs w:val="0"/>
          <w:noProof/>
          <w:spacing w:val="0"/>
          <w:sz w:val="22"/>
          <w:szCs w:val="22"/>
          <w:lang w:eastAsia="cs-CZ"/>
        </w:rPr>
      </w:pPr>
      <w:hyperlink w:anchor="_Toc174015199" w:history="1">
        <w:r w:rsidR="00C15682" w:rsidRPr="00C95C91">
          <w:rPr>
            <w:rStyle w:val="Hypertextovodkaz"/>
          </w:rPr>
          <w:t>4.13</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Železniční přejezdy</w:t>
        </w:r>
        <w:r w:rsidR="00C15682">
          <w:rPr>
            <w:noProof/>
            <w:webHidden/>
          </w:rPr>
          <w:tab/>
        </w:r>
        <w:r w:rsidR="00C15682">
          <w:rPr>
            <w:noProof/>
            <w:webHidden/>
          </w:rPr>
          <w:fldChar w:fldCharType="begin"/>
        </w:r>
        <w:r w:rsidR="00C15682">
          <w:rPr>
            <w:noProof/>
            <w:webHidden/>
          </w:rPr>
          <w:instrText xml:space="preserve"> PAGEREF _Toc174015199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29B44A44" w14:textId="320A5872" w:rsidR="00C15682" w:rsidRDefault="004C3899">
      <w:pPr>
        <w:pStyle w:val="Obsah2"/>
        <w:rPr>
          <w:rFonts w:asciiTheme="minorHAnsi" w:eastAsiaTheme="minorEastAsia" w:hAnsiTheme="minorHAnsi"/>
          <w:b w:val="0"/>
          <w:bCs w:val="0"/>
          <w:noProof/>
          <w:spacing w:val="0"/>
          <w:sz w:val="22"/>
          <w:szCs w:val="22"/>
          <w:lang w:eastAsia="cs-CZ"/>
        </w:rPr>
      </w:pPr>
      <w:hyperlink w:anchor="_Toc174015200" w:history="1">
        <w:r w:rsidR="00C15682" w:rsidRPr="00C95C91">
          <w:rPr>
            <w:rStyle w:val="Hypertextovodkaz"/>
          </w:rPr>
          <w:t>4.14</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Mosty, propustky a zdi</w:t>
        </w:r>
        <w:r w:rsidR="00C15682">
          <w:rPr>
            <w:noProof/>
            <w:webHidden/>
          </w:rPr>
          <w:tab/>
        </w:r>
        <w:r w:rsidR="00C15682">
          <w:rPr>
            <w:noProof/>
            <w:webHidden/>
          </w:rPr>
          <w:fldChar w:fldCharType="begin"/>
        </w:r>
        <w:r w:rsidR="00C15682">
          <w:rPr>
            <w:noProof/>
            <w:webHidden/>
          </w:rPr>
          <w:instrText xml:space="preserve"> PAGEREF _Toc174015200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0491C8CE" w14:textId="6C2F8F1C" w:rsidR="00C15682" w:rsidRDefault="004C3899">
      <w:pPr>
        <w:pStyle w:val="Obsah2"/>
        <w:rPr>
          <w:rFonts w:asciiTheme="minorHAnsi" w:eastAsiaTheme="minorEastAsia" w:hAnsiTheme="minorHAnsi"/>
          <w:b w:val="0"/>
          <w:bCs w:val="0"/>
          <w:noProof/>
          <w:spacing w:val="0"/>
          <w:sz w:val="22"/>
          <w:szCs w:val="22"/>
          <w:lang w:eastAsia="cs-CZ"/>
        </w:rPr>
      </w:pPr>
      <w:hyperlink w:anchor="_Toc174015201" w:history="1">
        <w:r w:rsidR="00C15682" w:rsidRPr="00C95C91">
          <w:rPr>
            <w:rStyle w:val="Hypertextovodkaz"/>
          </w:rPr>
          <w:t>4.15</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Ostatní inženýrské objekty</w:t>
        </w:r>
        <w:r w:rsidR="00C15682">
          <w:rPr>
            <w:noProof/>
            <w:webHidden/>
          </w:rPr>
          <w:tab/>
        </w:r>
        <w:r w:rsidR="00C15682">
          <w:rPr>
            <w:noProof/>
            <w:webHidden/>
          </w:rPr>
          <w:fldChar w:fldCharType="begin"/>
        </w:r>
        <w:r w:rsidR="00C15682">
          <w:rPr>
            <w:noProof/>
            <w:webHidden/>
          </w:rPr>
          <w:instrText xml:space="preserve"> PAGEREF _Toc174015201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67D13FDB" w14:textId="61E6B563" w:rsidR="00C15682" w:rsidRDefault="004C3899">
      <w:pPr>
        <w:pStyle w:val="Obsah2"/>
        <w:rPr>
          <w:rFonts w:asciiTheme="minorHAnsi" w:eastAsiaTheme="minorEastAsia" w:hAnsiTheme="minorHAnsi"/>
          <w:b w:val="0"/>
          <w:bCs w:val="0"/>
          <w:noProof/>
          <w:spacing w:val="0"/>
          <w:sz w:val="22"/>
          <w:szCs w:val="22"/>
          <w:lang w:eastAsia="cs-CZ"/>
        </w:rPr>
      </w:pPr>
      <w:hyperlink w:anchor="_Toc174015202" w:history="1">
        <w:r w:rsidR="00C15682" w:rsidRPr="00C95C91">
          <w:rPr>
            <w:rStyle w:val="Hypertextovodkaz"/>
          </w:rPr>
          <w:t>4.16</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Železniční tunely</w:t>
        </w:r>
        <w:r w:rsidR="00C15682">
          <w:rPr>
            <w:noProof/>
            <w:webHidden/>
          </w:rPr>
          <w:tab/>
        </w:r>
        <w:r w:rsidR="00C15682">
          <w:rPr>
            <w:noProof/>
            <w:webHidden/>
          </w:rPr>
          <w:fldChar w:fldCharType="begin"/>
        </w:r>
        <w:r w:rsidR="00C15682">
          <w:rPr>
            <w:noProof/>
            <w:webHidden/>
          </w:rPr>
          <w:instrText xml:space="preserve"> PAGEREF _Toc174015202 \h </w:instrText>
        </w:r>
        <w:r w:rsidR="00C15682">
          <w:rPr>
            <w:noProof/>
            <w:webHidden/>
          </w:rPr>
        </w:r>
        <w:r w:rsidR="00C15682">
          <w:rPr>
            <w:noProof/>
            <w:webHidden/>
          </w:rPr>
          <w:fldChar w:fldCharType="separate"/>
        </w:r>
        <w:r w:rsidR="00FD1B9E">
          <w:rPr>
            <w:noProof/>
            <w:webHidden/>
          </w:rPr>
          <w:t>13</w:t>
        </w:r>
        <w:r w:rsidR="00C15682">
          <w:rPr>
            <w:noProof/>
            <w:webHidden/>
          </w:rPr>
          <w:fldChar w:fldCharType="end"/>
        </w:r>
      </w:hyperlink>
    </w:p>
    <w:p w14:paraId="618B972A" w14:textId="4B7B1C32" w:rsidR="00C15682" w:rsidRDefault="004C3899">
      <w:pPr>
        <w:pStyle w:val="Obsah2"/>
        <w:rPr>
          <w:rFonts w:asciiTheme="minorHAnsi" w:eastAsiaTheme="minorEastAsia" w:hAnsiTheme="minorHAnsi"/>
          <w:b w:val="0"/>
          <w:bCs w:val="0"/>
          <w:noProof/>
          <w:spacing w:val="0"/>
          <w:sz w:val="22"/>
          <w:szCs w:val="22"/>
          <w:lang w:eastAsia="cs-CZ"/>
        </w:rPr>
      </w:pPr>
      <w:hyperlink w:anchor="_Toc174015203" w:history="1">
        <w:r w:rsidR="00C15682" w:rsidRPr="00C95C91">
          <w:rPr>
            <w:rStyle w:val="Hypertextovodkaz"/>
          </w:rPr>
          <w:t>4.17</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Pozemní komunikace</w:t>
        </w:r>
        <w:r w:rsidR="00C15682">
          <w:rPr>
            <w:noProof/>
            <w:webHidden/>
          </w:rPr>
          <w:tab/>
        </w:r>
        <w:r w:rsidR="00C15682">
          <w:rPr>
            <w:noProof/>
            <w:webHidden/>
          </w:rPr>
          <w:fldChar w:fldCharType="begin"/>
        </w:r>
        <w:r w:rsidR="00C15682">
          <w:rPr>
            <w:noProof/>
            <w:webHidden/>
          </w:rPr>
          <w:instrText xml:space="preserve"> PAGEREF _Toc174015203 \h </w:instrText>
        </w:r>
        <w:r w:rsidR="00C15682">
          <w:rPr>
            <w:noProof/>
            <w:webHidden/>
          </w:rPr>
        </w:r>
        <w:r w:rsidR="00C15682">
          <w:rPr>
            <w:noProof/>
            <w:webHidden/>
          </w:rPr>
          <w:fldChar w:fldCharType="separate"/>
        </w:r>
        <w:r w:rsidR="00FD1B9E">
          <w:rPr>
            <w:noProof/>
            <w:webHidden/>
          </w:rPr>
          <w:t>14</w:t>
        </w:r>
        <w:r w:rsidR="00C15682">
          <w:rPr>
            <w:noProof/>
            <w:webHidden/>
          </w:rPr>
          <w:fldChar w:fldCharType="end"/>
        </w:r>
      </w:hyperlink>
    </w:p>
    <w:p w14:paraId="43330198" w14:textId="32712B0D" w:rsidR="00C15682" w:rsidRDefault="004C3899">
      <w:pPr>
        <w:pStyle w:val="Obsah2"/>
        <w:rPr>
          <w:rFonts w:asciiTheme="minorHAnsi" w:eastAsiaTheme="minorEastAsia" w:hAnsiTheme="minorHAnsi"/>
          <w:b w:val="0"/>
          <w:bCs w:val="0"/>
          <w:noProof/>
          <w:spacing w:val="0"/>
          <w:sz w:val="22"/>
          <w:szCs w:val="22"/>
          <w:lang w:eastAsia="cs-CZ"/>
        </w:rPr>
      </w:pPr>
      <w:hyperlink w:anchor="_Toc174015204" w:history="1">
        <w:r w:rsidR="00C15682" w:rsidRPr="00C95C91">
          <w:rPr>
            <w:rStyle w:val="Hypertextovodkaz"/>
          </w:rPr>
          <w:t>4.18</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Kabelovody, kolektory</w:t>
        </w:r>
        <w:r w:rsidR="00C15682">
          <w:rPr>
            <w:noProof/>
            <w:webHidden/>
          </w:rPr>
          <w:tab/>
        </w:r>
        <w:r w:rsidR="00C15682">
          <w:rPr>
            <w:noProof/>
            <w:webHidden/>
          </w:rPr>
          <w:fldChar w:fldCharType="begin"/>
        </w:r>
        <w:r w:rsidR="00C15682">
          <w:rPr>
            <w:noProof/>
            <w:webHidden/>
          </w:rPr>
          <w:instrText xml:space="preserve"> PAGEREF _Toc174015204 \h </w:instrText>
        </w:r>
        <w:r w:rsidR="00C15682">
          <w:rPr>
            <w:noProof/>
            <w:webHidden/>
          </w:rPr>
        </w:r>
        <w:r w:rsidR="00C15682">
          <w:rPr>
            <w:noProof/>
            <w:webHidden/>
          </w:rPr>
          <w:fldChar w:fldCharType="separate"/>
        </w:r>
        <w:r w:rsidR="00FD1B9E">
          <w:rPr>
            <w:noProof/>
            <w:webHidden/>
          </w:rPr>
          <w:t>14</w:t>
        </w:r>
        <w:r w:rsidR="00C15682">
          <w:rPr>
            <w:noProof/>
            <w:webHidden/>
          </w:rPr>
          <w:fldChar w:fldCharType="end"/>
        </w:r>
      </w:hyperlink>
    </w:p>
    <w:p w14:paraId="16D10E2C" w14:textId="62205E47" w:rsidR="00C15682" w:rsidRDefault="004C3899">
      <w:pPr>
        <w:pStyle w:val="Obsah2"/>
        <w:rPr>
          <w:rFonts w:asciiTheme="minorHAnsi" w:eastAsiaTheme="minorEastAsia" w:hAnsiTheme="minorHAnsi"/>
          <w:b w:val="0"/>
          <w:bCs w:val="0"/>
          <w:noProof/>
          <w:spacing w:val="0"/>
          <w:sz w:val="22"/>
          <w:szCs w:val="22"/>
          <w:lang w:eastAsia="cs-CZ"/>
        </w:rPr>
      </w:pPr>
      <w:hyperlink w:anchor="_Toc174015205" w:history="1">
        <w:r w:rsidR="00C15682" w:rsidRPr="00C95C91">
          <w:rPr>
            <w:rStyle w:val="Hypertextovodkaz"/>
          </w:rPr>
          <w:t>4.19</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Protihlukové objekty</w:t>
        </w:r>
        <w:r w:rsidR="00C15682">
          <w:rPr>
            <w:noProof/>
            <w:webHidden/>
          </w:rPr>
          <w:tab/>
        </w:r>
        <w:r w:rsidR="00C15682">
          <w:rPr>
            <w:noProof/>
            <w:webHidden/>
          </w:rPr>
          <w:fldChar w:fldCharType="begin"/>
        </w:r>
        <w:r w:rsidR="00C15682">
          <w:rPr>
            <w:noProof/>
            <w:webHidden/>
          </w:rPr>
          <w:instrText xml:space="preserve"> PAGEREF _Toc174015205 \h </w:instrText>
        </w:r>
        <w:r w:rsidR="00C15682">
          <w:rPr>
            <w:noProof/>
            <w:webHidden/>
          </w:rPr>
        </w:r>
        <w:r w:rsidR="00C15682">
          <w:rPr>
            <w:noProof/>
            <w:webHidden/>
          </w:rPr>
          <w:fldChar w:fldCharType="separate"/>
        </w:r>
        <w:r w:rsidR="00FD1B9E">
          <w:rPr>
            <w:noProof/>
            <w:webHidden/>
          </w:rPr>
          <w:t>14</w:t>
        </w:r>
        <w:r w:rsidR="00C15682">
          <w:rPr>
            <w:noProof/>
            <w:webHidden/>
          </w:rPr>
          <w:fldChar w:fldCharType="end"/>
        </w:r>
      </w:hyperlink>
    </w:p>
    <w:p w14:paraId="6D195B50" w14:textId="0CEA1210" w:rsidR="00C15682" w:rsidRDefault="004C3899">
      <w:pPr>
        <w:pStyle w:val="Obsah2"/>
        <w:rPr>
          <w:rFonts w:asciiTheme="minorHAnsi" w:eastAsiaTheme="minorEastAsia" w:hAnsiTheme="minorHAnsi"/>
          <w:b w:val="0"/>
          <w:bCs w:val="0"/>
          <w:noProof/>
          <w:spacing w:val="0"/>
          <w:sz w:val="22"/>
          <w:szCs w:val="22"/>
          <w:lang w:eastAsia="cs-CZ"/>
        </w:rPr>
      </w:pPr>
      <w:hyperlink w:anchor="_Toc174015206" w:history="1">
        <w:r w:rsidR="00C15682" w:rsidRPr="00C95C91">
          <w:rPr>
            <w:rStyle w:val="Hypertextovodkaz"/>
          </w:rPr>
          <w:t>4.20</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Pozemní stavební objekty</w:t>
        </w:r>
        <w:r w:rsidR="00C15682">
          <w:rPr>
            <w:noProof/>
            <w:webHidden/>
          </w:rPr>
          <w:tab/>
        </w:r>
        <w:r w:rsidR="00C15682">
          <w:rPr>
            <w:noProof/>
            <w:webHidden/>
          </w:rPr>
          <w:fldChar w:fldCharType="begin"/>
        </w:r>
        <w:r w:rsidR="00C15682">
          <w:rPr>
            <w:noProof/>
            <w:webHidden/>
          </w:rPr>
          <w:instrText xml:space="preserve"> PAGEREF _Toc174015206 \h </w:instrText>
        </w:r>
        <w:r w:rsidR="00C15682">
          <w:rPr>
            <w:noProof/>
            <w:webHidden/>
          </w:rPr>
        </w:r>
        <w:r w:rsidR="00C15682">
          <w:rPr>
            <w:noProof/>
            <w:webHidden/>
          </w:rPr>
          <w:fldChar w:fldCharType="separate"/>
        </w:r>
        <w:r w:rsidR="00FD1B9E">
          <w:rPr>
            <w:noProof/>
            <w:webHidden/>
          </w:rPr>
          <w:t>14</w:t>
        </w:r>
        <w:r w:rsidR="00C15682">
          <w:rPr>
            <w:noProof/>
            <w:webHidden/>
          </w:rPr>
          <w:fldChar w:fldCharType="end"/>
        </w:r>
      </w:hyperlink>
    </w:p>
    <w:p w14:paraId="00D10826" w14:textId="454380EE" w:rsidR="00C15682" w:rsidRDefault="004C3899">
      <w:pPr>
        <w:pStyle w:val="Obsah2"/>
        <w:rPr>
          <w:rFonts w:asciiTheme="minorHAnsi" w:eastAsiaTheme="minorEastAsia" w:hAnsiTheme="minorHAnsi"/>
          <w:b w:val="0"/>
          <w:bCs w:val="0"/>
          <w:noProof/>
          <w:spacing w:val="0"/>
          <w:sz w:val="22"/>
          <w:szCs w:val="22"/>
          <w:lang w:eastAsia="cs-CZ"/>
        </w:rPr>
      </w:pPr>
      <w:hyperlink w:anchor="_Toc174015207" w:history="1">
        <w:r w:rsidR="00C15682" w:rsidRPr="00C95C91">
          <w:rPr>
            <w:rStyle w:val="Hypertextovodkaz"/>
          </w:rPr>
          <w:t>4.21</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Trakční a energická zařízení</w:t>
        </w:r>
        <w:r w:rsidR="00C15682">
          <w:rPr>
            <w:noProof/>
            <w:webHidden/>
          </w:rPr>
          <w:tab/>
        </w:r>
        <w:r w:rsidR="00C15682">
          <w:rPr>
            <w:noProof/>
            <w:webHidden/>
          </w:rPr>
          <w:fldChar w:fldCharType="begin"/>
        </w:r>
        <w:r w:rsidR="00C15682">
          <w:rPr>
            <w:noProof/>
            <w:webHidden/>
          </w:rPr>
          <w:instrText xml:space="preserve"> PAGEREF _Toc174015207 \h </w:instrText>
        </w:r>
        <w:r w:rsidR="00C15682">
          <w:rPr>
            <w:noProof/>
            <w:webHidden/>
          </w:rPr>
        </w:r>
        <w:r w:rsidR="00C15682">
          <w:rPr>
            <w:noProof/>
            <w:webHidden/>
          </w:rPr>
          <w:fldChar w:fldCharType="separate"/>
        </w:r>
        <w:r w:rsidR="00FD1B9E">
          <w:rPr>
            <w:noProof/>
            <w:webHidden/>
          </w:rPr>
          <w:t>14</w:t>
        </w:r>
        <w:r w:rsidR="00C15682">
          <w:rPr>
            <w:noProof/>
            <w:webHidden/>
          </w:rPr>
          <w:fldChar w:fldCharType="end"/>
        </w:r>
      </w:hyperlink>
    </w:p>
    <w:p w14:paraId="6E32457C" w14:textId="4DAEFB8E" w:rsidR="00C15682" w:rsidRDefault="004C3899">
      <w:pPr>
        <w:pStyle w:val="Obsah2"/>
        <w:rPr>
          <w:rFonts w:asciiTheme="minorHAnsi" w:eastAsiaTheme="minorEastAsia" w:hAnsiTheme="minorHAnsi"/>
          <w:b w:val="0"/>
          <w:bCs w:val="0"/>
          <w:noProof/>
          <w:spacing w:val="0"/>
          <w:sz w:val="22"/>
          <w:szCs w:val="22"/>
          <w:lang w:eastAsia="cs-CZ"/>
        </w:rPr>
      </w:pPr>
      <w:hyperlink w:anchor="_Toc174015208" w:history="1">
        <w:r w:rsidR="00C15682" w:rsidRPr="00C95C91">
          <w:rPr>
            <w:rStyle w:val="Hypertextovodkaz"/>
          </w:rPr>
          <w:t>4.22</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Centrální nákup materiálu</w:t>
        </w:r>
        <w:r w:rsidR="00C15682">
          <w:rPr>
            <w:noProof/>
            <w:webHidden/>
          </w:rPr>
          <w:tab/>
        </w:r>
        <w:r w:rsidR="00C15682">
          <w:rPr>
            <w:noProof/>
            <w:webHidden/>
          </w:rPr>
          <w:fldChar w:fldCharType="begin"/>
        </w:r>
        <w:r w:rsidR="00C15682">
          <w:rPr>
            <w:noProof/>
            <w:webHidden/>
          </w:rPr>
          <w:instrText xml:space="preserve"> PAGEREF _Toc174015208 \h </w:instrText>
        </w:r>
        <w:r w:rsidR="00C15682">
          <w:rPr>
            <w:noProof/>
            <w:webHidden/>
          </w:rPr>
        </w:r>
        <w:r w:rsidR="00C15682">
          <w:rPr>
            <w:noProof/>
            <w:webHidden/>
          </w:rPr>
          <w:fldChar w:fldCharType="separate"/>
        </w:r>
        <w:r w:rsidR="00FD1B9E">
          <w:rPr>
            <w:noProof/>
            <w:webHidden/>
          </w:rPr>
          <w:t>14</w:t>
        </w:r>
        <w:r w:rsidR="00C15682">
          <w:rPr>
            <w:noProof/>
            <w:webHidden/>
          </w:rPr>
          <w:fldChar w:fldCharType="end"/>
        </w:r>
      </w:hyperlink>
    </w:p>
    <w:p w14:paraId="19A0A248" w14:textId="70142DBB" w:rsidR="00C15682" w:rsidRDefault="004C3899">
      <w:pPr>
        <w:pStyle w:val="Obsah2"/>
        <w:rPr>
          <w:rFonts w:asciiTheme="minorHAnsi" w:eastAsiaTheme="minorEastAsia" w:hAnsiTheme="minorHAnsi"/>
          <w:b w:val="0"/>
          <w:bCs w:val="0"/>
          <w:noProof/>
          <w:spacing w:val="0"/>
          <w:sz w:val="22"/>
          <w:szCs w:val="22"/>
          <w:lang w:eastAsia="cs-CZ"/>
        </w:rPr>
      </w:pPr>
      <w:hyperlink w:anchor="_Toc174015209" w:history="1">
        <w:r w:rsidR="00C15682" w:rsidRPr="00C95C91">
          <w:rPr>
            <w:rStyle w:val="Hypertextovodkaz"/>
          </w:rPr>
          <w:t>4.23</w:t>
        </w:r>
        <w:r w:rsidR="00C15682">
          <w:rPr>
            <w:rFonts w:asciiTheme="minorHAnsi" w:eastAsiaTheme="minorEastAsia" w:hAnsiTheme="minorHAnsi"/>
            <w:b w:val="0"/>
            <w:bCs w:val="0"/>
            <w:noProof/>
            <w:spacing w:val="0"/>
            <w:sz w:val="22"/>
            <w:szCs w:val="22"/>
            <w:lang w:eastAsia="cs-CZ"/>
          </w:rPr>
          <w:tab/>
        </w:r>
        <w:r w:rsidR="00C15682" w:rsidRPr="00C95C91">
          <w:rPr>
            <w:rStyle w:val="Hypertextovodkaz"/>
          </w:rPr>
          <w:t>Životní prostředí</w:t>
        </w:r>
        <w:r w:rsidR="00C15682">
          <w:rPr>
            <w:noProof/>
            <w:webHidden/>
          </w:rPr>
          <w:tab/>
        </w:r>
        <w:r w:rsidR="00C15682">
          <w:rPr>
            <w:noProof/>
            <w:webHidden/>
          </w:rPr>
          <w:fldChar w:fldCharType="begin"/>
        </w:r>
        <w:r w:rsidR="00C15682">
          <w:rPr>
            <w:noProof/>
            <w:webHidden/>
          </w:rPr>
          <w:instrText xml:space="preserve"> PAGEREF _Toc174015209 \h </w:instrText>
        </w:r>
        <w:r w:rsidR="00C15682">
          <w:rPr>
            <w:noProof/>
            <w:webHidden/>
          </w:rPr>
        </w:r>
        <w:r w:rsidR="00C15682">
          <w:rPr>
            <w:noProof/>
            <w:webHidden/>
          </w:rPr>
          <w:fldChar w:fldCharType="separate"/>
        </w:r>
        <w:r w:rsidR="00FD1B9E">
          <w:rPr>
            <w:noProof/>
            <w:webHidden/>
          </w:rPr>
          <w:t>15</w:t>
        </w:r>
        <w:r w:rsidR="00C15682">
          <w:rPr>
            <w:noProof/>
            <w:webHidden/>
          </w:rPr>
          <w:fldChar w:fldCharType="end"/>
        </w:r>
      </w:hyperlink>
    </w:p>
    <w:p w14:paraId="427E6951" w14:textId="233FF2CA" w:rsidR="00C15682" w:rsidRDefault="004C3899">
      <w:pPr>
        <w:pStyle w:val="Obsah1"/>
        <w:rPr>
          <w:rFonts w:asciiTheme="minorHAnsi" w:eastAsiaTheme="minorEastAsia" w:hAnsiTheme="minorHAnsi"/>
          <w:b w:val="0"/>
          <w:caps w:val="0"/>
          <w:noProof/>
          <w:spacing w:val="0"/>
          <w:sz w:val="22"/>
          <w:szCs w:val="22"/>
          <w:lang w:eastAsia="cs-CZ"/>
        </w:rPr>
      </w:pPr>
      <w:hyperlink w:anchor="_Toc174015210" w:history="1">
        <w:r w:rsidR="00C15682" w:rsidRPr="00C95C91">
          <w:rPr>
            <w:rStyle w:val="Hypertextovodkaz"/>
          </w:rPr>
          <w:t>5.</w:t>
        </w:r>
        <w:r w:rsidR="00C15682">
          <w:rPr>
            <w:rFonts w:asciiTheme="minorHAnsi" w:eastAsiaTheme="minorEastAsia" w:hAnsiTheme="minorHAnsi"/>
            <w:b w:val="0"/>
            <w:caps w:val="0"/>
            <w:noProof/>
            <w:spacing w:val="0"/>
            <w:sz w:val="22"/>
            <w:szCs w:val="22"/>
            <w:lang w:eastAsia="cs-CZ"/>
          </w:rPr>
          <w:tab/>
        </w:r>
        <w:r w:rsidR="00C15682" w:rsidRPr="00C95C91">
          <w:rPr>
            <w:rStyle w:val="Hypertextovodkaz"/>
          </w:rPr>
          <w:t>ORGANIZACE VÝSTAVBY, VÝLUKY</w:t>
        </w:r>
        <w:r w:rsidR="00C15682">
          <w:rPr>
            <w:noProof/>
            <w:webHidden/>
          </w:rPr>
          <w:tab/>
        </w:r>
        <w:r w:rsidR="00C15682">
          <w:rPr>
            <w:noProof/>
            <w:webHidden/>
          </w:rPr>
          <w:fldChar w:fldCharType="begin"/>
        </w:r>
        <w:r w:rsidR="00C15682">
          <w:rPr>
            <w:noProof/>
            <w:webHidden/>
          </w:rPr>
          <w:instrText xml:space="preserve"> PAGEREF _Toc174015210 \h </w:instrText>
        </w:r>
        <w:r w:rsidR="00C15682">
          <w:rPr>
            <w:noProof/>
            <w:webHidden/>
          </w:rPr>
        </w:r>
        <w:r w:rsidR="00C15682">
          <w:rPr>
            <w:noProof/>
            <w:webHidden/>
          </w:rPr>
          <w:fldChar w:fldCharType="separate"/>
        </w:r>
        <w:r w:rsidR="00FD1B9E">
          <w:rPr>
            <w:noProof/>
            <w:webHidden/>
          </w:rPr>
          <w:t>16</w:t>
        </w:r>
        <w:r w:rsidR="00C15682">
          <w:rPr>
            <w:noProof/>
            <w:webHidden/>
          </w:rPr>
          <w:fldChar w:fldCharType="end"/>
        </w:r>
      </w:hyperlink>
    </w:p>
    <w:p w14:paraId="069B1502" w14:textId="151B27F7" w:rsidR="00C15682" w:rsidRDefault="004C3899">
      <w:pPr>
        <w:pStyle w:val="Obsah1"/>
        <w:rPr>
          <w:rFonts w:asciiTheme="minorHAnsi" w:eastAsiaTheme="minorEastAsia" w:hAnsiTheme="minorHAnsi"/>
          <w:b w:val="0"/>
          <w:caps w:val="0"/>
          <w:noProof/>
          <w:spacing w:val="0"/>
          <w:sz w:val="22"/>
          <w:szCs w:val="22"/>
          <w:lang w:eastAsia="cs-CZ"/>
        </w:rPr>
      </w:pPr>
      <w:hyperlink w:anchor="_Toc174015211" w:history="1">
        <w:r w:rsidR="00C15682" w:rsidRPr="00C95C91">
          <w:rPr>
            <w:rStyle w:val="Hypertextovodkaz"/>
          </w:rPr>
          <w:t>6.</w:t>
        </w:r>
        <w:r w:rsidR="00C15682">
          <w:rPr>
            <w:rFonts w:asciiTheme="minorHAnsi" w:eastAsiaTheme="minorEastAsia" w:hAnsiTheme="minorHAnsi"/>
            <w:b w:val="0"/>
            <w:caps w:val="0"/>
            <w:noProof/>
            <w:spacing w:val="0"/>
            <w:sz w:val="22"/>
            <w:szCs w:val="22"/>
            <w:lang w:eastAsia="cs-CZ"/>
          </w:rPr>
          <w:tab/>
        </w:r>
        <w:r w:rsidR="00C15682" w:rsidRPr="00C95C91">
          <w:rPr>
            <w:rStyle w:val="Hypertextovodkaz"/>
          </w:rPr>
          <w:t>SOUVISEJÍCÍ DOKUMENTY A PŘEDPISY</w:t>
        </w:r>
        <w:r w:rsidR="00C15682">
          <w:rPr>
            <w:noProof/>
            <w:webHidden/>
          </w:rPr>
          <w:tab/>
        </w:r>
        <w:r w:rsidR="00C15682">
          <w:rPr>
            <w:noProof/>
            <w:webHidden/>
          </w:rPr>
          <w:fldChar w:fldCharType="begin"/>
        </w:r>
        <w:r w:rsidR="00C15682">
          <w:rPr>
            <w:noProof/>
            <w:webHidden/>
          </w:rPr>
          <w:instrText xml:space="preserve"> PAGEREF _Toc174015211 \h </w:instrText>
        </w:r>
        <w:r w:rsidR="00C15682">
          <w:rPr>
            <w:noProof/>
            <w:webHidden/>
          </w:rPr>
        </w:r>
        <w:r w:rsidR="00C15682">
          <w:rPr>
            <w:noProof/>
            <w:webHidden/>
          </w:rPr>
          <w:fldChar w:fldCharType="separate"/>
        </w:r>
        <w:r w:rsidR="00FD1B9E">
          <w:rPr>
            <w:noProof/>
            <w:webHidden/>
          </w:rPr>
          <w:t>16</w:t>
        </w:r>
        <w:r w:rsidR="00C15682">
          <w:rPr>
            <w:noProof/>
            <w:webHidden/>
          </w:rPr>
          <w:fldChar w:fldCharType="end"/>
        </w:r>
      </w:hyperlink>
    </w:p>
    <w:p w14:paraId="06819345" w14:textId="253CBCD9" w:rsidR="00C15682" w:rsidRDefault="004C3899">
      <w:pPr>
        <w:pStyle w:val="Obsah1"/>
        <w:rPr>
          <w:rFonts w:asciiTheme="minorHAnsi" w:eastAsiaTheme="minorEastAsia" w:hAnsiTheme="minorHAnsi"/>
          <w:b w:val="0"/>
          <w:caps w:val="0"/>
          <w:noProof/>
          <w:spacing w:val="0"/>
          <w:sz w:val="22"/>
          <w:szCs w:val="22"/>
          <w:lang w:eastAsia="cs-CZ"/>
        </w:rPr>
      </w:pPr>
      <w:hyperlink w:anchor="_Toc174015212" w:history="1">
        <w:r w:rsidR="00C15682" w:rsidRPr="00C95C91">
          <w:rPr>
            <w:rStyle w:val="Hypertextovodkaz"/>
          </w:rPr>
          <w:t>7.</w:t>
        </w:r>
        <w:r w:rsidR="00C15682">
          <w:rPr>
            <w:rFonts w:asciiTheme="minorHAnsi" w:eastAsiaTheme="minorEastAsia" w:hAnsiTheme="minorHAnsi"/>
            <w:b w:val="0"/>
            <w:caps w:val="0"/>
            <w:noProof/>
            <w:spacing w:val="0"/>
            <w:sz w:val="22"/>
            <w:szCs w:val="22"/>
            <w:lang w:eastAsia="cs-CZ"/>
          </w:rPr>
          <w:tab/>
        </w:r>
        <w:r w:rsidR="00C15682" w:rsidRPr="00C95C91">
          <w:rPr>
            <w:rStyle w:val="Hypertextovodkaz"/>
          </w:rPr>
          <w:t>PŘÍLOHY</w:t>
        </w:r>
        <w:r w:rsidR="00C15682">
          <w:rPr>
            <w:noProof/>
            <w:webHidden/>
          </w:rPr>
          <w:tab/>
        </w:r>
        <w:r w:rsidR="00C15682">
          <w:rPr>
            <w:noProof/>
            <w:webHidden/>
          </w:rPr>
          <w:fldChar w:fldCharType="begin"/>
        </w:r>
        <w:r w:rsidR="00C15682">
          <w:rPr>
            <w:noProof/>
            <w:webHidden/>
          </w:rPr>
          <w:instrText xml:space="preserve"> PAGEREF _Toc174015212 \h </w:instrText>
        </w:r>
        <w:r w:rsidR="00C15682">
          <w:rPr>
            <w:noProof/>
            <w:webHidden/>
          </w:rPr>
        </w:r>
        <w:r w:rsidR="00C15682">
          <w:rPr>
            <w:noProof/>
            <w:webHidden/>
          </w:rPr>
          <w:fldChar w:fldCharType="separate"/>
        </w:r>
        <w:r w:rsidR="00FD1B9E">
          <w:rPr>
            <w:noProof/>
            <w:webHidden/>
          </w:rPr>
          <w:t>17</w:t>
        </w:r>
        <w:r w:rsidR="00C15682">
          <w:rPr>
            <w:noProof/>
            <w:webHidden/>
          </w:rPr>
          <w:fldChar w:fldCharType="end"/>
        </w:r>
      </w:hyperlink>
    </w:p>
    <w:p w14:paraId="30D8D7FD" w14:textId="33FB719E"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74015177"/>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4871C7">
        <w:tc>
          <w:tcPr>
            <w:tcW w:w="1250" w:type="dxa"/>
            <w:tcMar>
              <w:top w:w="28" w:type="dxa"/>
              <w:left w:w="0" w:type="dxa"/>
              <w:bottom w:w="28" w:type="dxa"/>
              <w:right w:w="0" w:type="dxa"/>
            </w:tcMar>
          </w:tcPr>
          <w:p w14:paraId="0F013661" w14:textId="77777777" w:rsidR="004752BF" w:rsidRPr="00BB77E1" w:rsidRDefault="004752BF" w:rsidP="004871C7">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4871C7">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4871C7">
        <w:tc>
          <w:tcPr>
            <w:tcW w:w="1250" w:type="dxa"/>
            <w:tcMar>
              <w:top w:w="28" w:type="dxa"/>
              <w:left w:w="0" w:type="dxa"/>
              <w:bottom w:w="28" w:type="dxa"/>
              <w:right w:w="0" w:type="dxa"/>
            </w:tcMar>
          </w:tcPr>
          <w:p w14:paraId="3CB38B62" w14:textId="77777777" w:rsidR="004752BF" w:rsidRPr="00BB77E1" w:rsidRDefault="004752BF" w:rsidP="004871C7">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4871C7">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2C4767" w:rsidRPr="00BB77E1" w14:paraId="5FA25A51" w14:textId="77777777" w:rsidTr="004871C7">
        <w:tc>
          <w:tcPr>
            <w:tcW w:w="1250" w:type="dxa"/>
            <w:tcMar>
              <w:top w:w="28" w:type="dxa"/>
              <w:left w:w="0" w:type="dxa"/>
              <w:bottom w:w="28" w:type="dxa"/>
              <w:right w:w="0" w:type="dxa"/>
            </w:tcMar>
          </w:tcPr>
          <w:p w14:paraId="08DB534E" w14:textId="69408E7D" w:rsidR="002C4767" w:rsidRPr="00BB77E1" w:rsidRDefault="002C4767" w:rsidP="002C4767">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61178DA8" w14:textId="6CA72F85" w:rsidR="002C4767" w:rsidRPr="00BB77E1" w:rsidRDefault="002C4767" w:rsidP="002C4767">
            <w:pPr>
              <w:spacing w:after="0" w:line="240" w:lineRule="auto"/>
              <w:rPr>
                <w:sz w:val="16"/>
                <w:szCs w:val="16"/>
              </w:rPr>
            </w:pPr>
            <w:r w:rsidRPr="00E10D55">
              <w:rPr>
                <w:rFonts w:cs="Verdana"/>
                <w:sz w:val="16"/>
                <w:szCs w:val="16"/>
              </w:rPr>
              <w:t>Dálková diagnostika technologických systémů</w:t>
            </w:r>
          </w:p>
        </w:tc>
      </w:tr>
      <w:tr w:rsidR="002C4767" w:rsidRPr="00BB77E1" w14:paraId="1D69F5AC" w14:textId="77777777" w:rsidTr="004871C7">
        <w:tc>
          <w:tcPr>
            <w:tcW w:w="1250" w:type="dxa"/>
            <w:tcMar>
              <w:top w:w="28" w:type="dxa"/>
              <w:left w:w="0" w:type="dxa"/>
              <w:bottom w:w="28" w:type="dxa"/>
              <w:right w:w="0" w:type="dxa"/>
            </w:tcMar>
          </w:tcPr>
          <w:p w14:paraId="62ABBB16" w14:textId="64D6E08C" w:rsidR="002C4767" w:rsidRPr="00BB77E1" w:rsidRDefault="002C4767" w:rsidP="002C4767">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71351B6C" w14:textId="227155F8" w:rsidR="002C4767" w:rsidRPr="00BB77E1" w:rsidRDefault="002C4767" w:rsidP="002C4767">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4871C7">
        <w:tc>
          <w:tcPr>
            <w:tcW w:w="1250" w:type="dxa"/>
            <w:tcMar>
              <w:top w:w="28" w:type="dxa"/>
              <w:left w:w="0" w:type="dxa"/>
              <w:bottom w:w="28" w:type="dxa"/>
              <w:right w:w="0" w:type="dxa"/>
            </w:tcMar>
          </w:tcPr>
          <w:p w14:paraId="2F10607E" w14:textId="77777777" w:rsidR="004752BF" w:rsidRPr="00BB77E1" w:rsidRDefault="004752BF" w:rsidP="004871C7">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4871C7">
            <w:pPr>
              <w:spacing w:after="0" w:line="240" w:lineRule="auto"/>
              <w:rPr>
                <w:sz w:val="16"/>
                <w:szCs w:val="16"/>
              </w:rPr>
            </w:pPr>
            <w:r w:rsidRPr="00BB77E1">
              <w:rPr>
                <w:sz w:val="16"/>
                <w:szCs w:val="16"/>
              </w:rPr>
              <w:t>Elektronický stavební deník</w:t>
            </w:r>
          </w:p>
        </w:tc>
      </w:tr>
      <w:tr w:rsidR="004752BF" w:rsidRPr="00BB77E1" w14:paraId="02F42EE3" w14:textId="77777777" w:rsidTr="004871C7">
        <w:tc>
          <w:tcPr>
            <w:tcW w:w="1250" w:type="dxa"/>
            <w:tcMar>
              <w:top w:w="28" w:type="dxa"/>
              <w:left w:w="0" w:type="dxa"/>
              <w:bottom w:w="28" w:type="dxa"/>
              <w:right w:w="0" w:type="dxa"/>
            </w:tcMar>
          </w:tcPr>
          <w:p w14:paraId="12812684" w14:textId="77777777" w:rsidR="004752BF" w:rsidRPr="00BB77E1" w:rsidRDefault="004752BF" w:rsidP="004871C7">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4871C7">
            <w:pPr>
              <w:spacing w:after="0" w:line="240" w:lineRule="auto"/>
              <w:rPr>
                <w:sz w:val="16"/>
                <w:szCs w:val="16"/>
              </w:rPr>
            </w:pPr>
            <w:r w:rsidRPr="00BB77E1">
              <w:rPr>
                <w:sz w:val="16"/>
                <w:szCs w:val="16"/>
              </w:rPr>
              <w:t>Opravné a údržbové akce</w:t>
            </w:r>
          </w:p>
        </w:tc>
      </w:tr>
      <w:tr w:rsidR="004752BF" w:rsidRPr="00BB77E1" w14:paraId="48396A2C" w14:textId="77777777" w:rsidTr="004871C7">
        <w:tc>
          <w:tcPr>
            <w:tcW w:w="1250" w:type="dxa"/>
            <w:tcMar>
              <w:top w:w="28" w:type="dxa"/>
              <w:left w:w="0" w:type="dxa"/>
              <w:bottom w:w="28" w:type="dxa"/>
              <w:right w:w="0" w:type="dxa"/>
            </w:tcMar>
          </w:tcPr>
          <w:p w14:paraId="6CB76925" w14:textId="77777777" w:rsidR="004752BF" w:rsidRPr="00BB77E1" w:rsidRDefault="004752BF" w:rsidP="004871C7">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4871C7">
            <w:pPr>
              <w:spacing w:after="0" w:line="240" w:lineRule="auto"/>
              <w:rPr>
                <w:sz w:val="16"/>
                <w:szCs w:val="16"/>
              </w:rPr>
            </w:pPr>
            <w:r w:rsidRPr="00BB77E1">
              <w:rPr>
                <w:sz w:val="16"/>
                <w:szCs w:val="16"/>
              </w:rPr>
              <w:t>Projektová dokumentace</w:t>
            </w:r>
          </w:p>
        </w:tc>
      </w:tr>
      <w:tr w:rsidR="004752BF" w:rsidRPr="00BB77E1" w14:paraId="00F77D90" w14:textId="77777777" w:rsidTr="004871C7">
        <w:tc>
          <w:tcPr>
            <w:tcW w:w="1250" w:type="dxa"/>
            <w:tcMar>
              <w:top w:w="28" w:type="dxa"/>
              <w:left w:w="0" w:type="dxa"/>
              <w:bottom w:w="28" w:type="dxa"/>
              <w:right w:w="0" w:type="dxa"/>
            </w:tcMar>
          </w:tcPr>
          <w:p w14:paraId="5DAAF47F" w14:textId="77777777" w:rsidR="004752BF" w:rsidRPr="00BB77E1" w:rsidRDefault="004752BF" w:rsidP="004871C7">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4871C7">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4871C7">
        <w:tc>
          <w:tcPr>
            <w:tcW w:w="1250" w:type="dxa"/>
            <w:tcMar>
              <w:top w:w="28" w:type="dxa"/>
              <w:left w:w="0" w:type="dxa"/>
              <w:bottom w:w="28" w:type="dxa"/>
              <w:right w:w="0" w:type="dxa"/>
            </w:tcMar>
          </w:tcPr>
          <w:p w14:paraId="3198A88D" w14:textId="77777777" w:rsidR="004752BF" w:rsidRPr="00BB77E1" w:rsidRDefault="004752BF" w:rsidP="004871C7">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4871C7">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4871C7">
        <w:tc>
          <w:tcPr>
            <w:tcW w:w="1250" w:type="dxa"/>
            <w:tcMar>
              <w:top w:w="28" w:type="dxa"/>
              <w:left w:w="0" w:type="dxa"/>
              <w:bottom w:w="28" w:type="dxa"/>
              <w:right w:w="0" w:type="dxa"/>
            </w:tcMar>
          </w:tcPr>
          <w:p w14:paraId="11CCD8F9" w14:textId="77777777" w:rsidR="004752BF" w:rsidRPr="00BB77E1" w:rsidRDefault="004752BF" w:rsidP="004871C7">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4871C7">
            <w:pPr>
              <w:spacing w:after="0" w:line="240" w:lineRule="auto"/>
              <w:rPr>
                <w:sz w:val="16"/>
                <w:szCs w:val="16"/>
              </w:rPr>
            </w:pPr>
            <w:r w:rsidRPr="00BB77E1">
              <w:rPr>
                <w:sz w:val="16"/>
                <w:szCs w:val="16"/>
              </w:rPr>
              <w:t>Životní prostředí</w:t>
            </w:r>
          </w:p>
        </w:tc>
      </w:tr>
      <w:tr w:rsidR="00174E50" w:rsidRPr="00BB77E1" w14:paraId="1E5295BA" w14:textId="77777777" w:rsidTr="004871C7">
        <w:tc>
          <w:tcPr>
            <w:tcW w:w="1250" w:type="dxa"/>
            <w:tcMar>
              <w:top w:w="28" w:type="dxa"/>
              <w:left w:w="0" w:type="dxa"/>
              <w:bottom w:w="28" w:type="dxa"/>
              <w:right w:w="0" w:type="dxa"/>
            </w:tcMar>
          </w:tcPr>
          <w:p w14:paraId="030B3347" w14:textId="268E4822" w:rsidR="00174E50" w:rsidRPr="00BB77E1" w:rsidRDefault="00174E50" w:rsidP="004871C7">
            <w:pPr>
              <w:tabs>
                <w:tab w:val="right" w:leader="dot" w:pos="1134"/>
              </w:tabs>
              <w:spacing w:after="0" w:line="240" w:lineRule="auto"/>
              <w:rPr>
                <w:b/>
                <w:sz w:val="16"/>
                <w:szCs w:val="18"/>
              </w:rPr>
            </w:pPr>
            <w:r w:rsidRPr="00BB77E1">
              <w:rPr>
                <w:b/>
                <w:sz w:val="16"/>
                <w:szCs w:val="18"/>
              </w:rPr>
              <w:t>P</w:t>
            </w:r>
            <w:r>
              <w:rPr>
                <w:b/>
                <w:sz w:val="16"/>
                <w:szCs w:val="18"/>
              </w:rPr>
              <w:t xml:space="preserve">HS </w:t>
            </w:r>
            <w:r w:rsidRPr="009A4AF4">
              <w:rPr>
                <w:b/>
                <w:sz w:val="16"/>
                <w:szCs w:val="18"/>
              </w:rPr>
              <w:tab/>
            </w:r>
          </w:p>
        </w:tc>
        <w:tc>
          <w:tcPr>
            <w:tcW w:w="7452" w:type="dxa"/>
            <w:tcMar>
              <w:top w:w="28" w:type="dxa"/>
              <w:left w:w="0" w:type="dxa"/>
              <w:bottom w:w="28" w:type="dxa"/>
              <w:right w:w="0" w:type="dxa"/>
            </w:tcMar>
          </w:tcPr>
          <w:p w14:paraId="5FBADA39" w14:textId="0E5DEAAA" w:rsidR="00174E50" w:rsidRPr="00BB77E1" w:rsidRDefault="00174E50" w:rsidP="004871C7">
            <w:pPr>
              <w:spacing w:after="0" w:line="240" w:lineRule="auto"/>
              <w:rPr>
                <w:sz w:val="16"/>
                <w:szCs w:val="16"/>
              </w:rPr>
            </w:pPr>
            <w:r>
              <w:rPr>
                <w:sz w:val="16"/>
                <w:szCs w:val="16"/>
              </w:rPr>
              <w:t>Protihluková stěna</w:t>
            </w:r>
          </w:p>
        </w:tc>
      </w:tr>
    </w:tbl>
    <w:p w14:paraId="78B680FB" w14:textId="77777777" w:rsidR="00F92E3A" w:rsidRDefault="00F92E3A" w:rsidP="003B0494">
      <w:pPr>
        <w:pStyle w:val="Nadpisbezsl1-1"/>
        <w:outlineLvl w:val="0"/>
      </w:pPr>
      <w:bookmarkStart w:id="6" w:name="_Toc121494840"/>
      <w:bookmarkStart w:id="7" w:name="_Toc174015178"/>
      <w:r w:rsidRPr="00F92E3A">
        <w:lastRenderedPageBreak/>
        <w:t>Pojmy a definice</w:t>
      </w:r>
      <w:bookmarkEnd w:id="6"/>
      <w:bookmarkEnd w:id="7"/>
    </w:p>
    <w:p w14:paraId="5FF6587C" w14:textId="77777777" w:rsidR="002C4767" w:rsidRPr="00CF6E87" w:rsidRDefault="002C4767" w:rsidP="002C4767">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54478F">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08AD7919" w:rsidR="004752BF" w:rsidRPr="00CF6E87" w:rsidRDefault="002C4767" w:rsidP="002C4767">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4752BF">
      <w:pPr>
        <w:numPr>
          <w:ilvl w:val="0"/>
          <w:numId w:val="18"/>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4752BF">
      <w:pPr>
        <w:numPr>
          <w:ilvl w:val="0"/>
          <w:numId w:val="18"/>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1EAEB972" w:rsidR="00826B7B" w:rsidRPr="002C4767" w:rsidRDefault="004752BF" w:rsidP="00F35D41">
      <w:pPr>
        <w:pStyle w:val="Odstavecseseznamem"/>
        <w:numPr>
          <w:ilvl w:val="0"/>
          <w:numId w:val="18"/>
        </w:numPr>
        <w:autoSpaceDE w:val="0"/>
        <w:autoSpaceDN w:val="0"/>
        <w:adjustRightInd w:val="0"/>
        <w:spacing w:after="0" w:line="240" w:lineRule="auto"/>
        <w:jc w:val="both"/>
        <w:rPr>
          <w:sz w:val="18"/>
          <w:szCs w:val="18"/>
        </w:rPr>
      </w:pPr>
      <w:r w:rsidRPr="002C4767">
        <w:rPr>
          <w:sz w:val="18"/>
          <w:szCs w:val="18"/>
        </w:rPr>
        <w:t>V</w:t>
      </w:r>
      <w:r w:rsidRPr="002C4767">
        <w:rPr>
          <w:rFonts w:cs="Verdana"/>
          <w:sz w:val="18"/>
          <w:szCs w:val="18"/>
        </w:rPr>
        <w:t xml:space="preserve"> ZTP jsou použité odkazy na </w:t>
      </w:r>
      <w:r w:rsidRPr="002C4767">
        <w:rPr>
          <w:rFonts w:cs="Verdana"/>
          <w:b/>
          <w:sz w:val="18"/>
          <w:szCs w:val="18"/>
        </w:rPr>
        <w:t>oddíly, články a podčlánky</w:t>
      </w:r>
      <w:r w:rsidRPr="002C4767">
        <w:rPr>
          <w:rFonts w:cs="Verdana"/>
          <w:sz w:val="18"/>
          <w:szCs w:val="18"/>
        </w:rPr>
        <w:t xml:space="preserve"> souboru </w:t>
      </w:r>
      <w:r w:rsidRPr="002C4767">
        <w:rPr>
          <w:rFonts w:cs="Verdana"/>
          <w:b/>
          <w:sz w:val="18"/>
          <w:szCs w:val="18"/>
        </w:rPr>
        <w:t>Technické kvalitativní podmínky staveb státních drah</w:t>
      </w:r>
      <w:r w:rsidRPr="002C4767">
        <w:rPr>
          <w:rFonts w:cs="Verdana"/>
          <w:sz w:val="18"/>
          <w:szCs w:val="18"/>
        </w:rPr>
        <w:t xml:space="preserve"> (dále jen „TKP“)</w:t>
      </w:r>
      <w:r w:rsidR="002C4767" w:rsidRPr="002C4767">
        <w:rPr>
          <w:rFonts w:cs="Verdana"/>
          <w:sz w:val="18"/>
          <w:szCs w:val="18"/>
        </w:rPr>
        <w:t>.</w:t>
      </w:r>
      <w:r w:rsidR="00826B7B" w:rsidRPr="002C4767">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74015179"/>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Default="00DF7BAA" w:rsidP="00DF7BAA">
      <w:pPr>
        <w:pStyle w:val="Nadpis2-2"/>
      </w:pPr>
      <w:bookmarkStart w:id="22" w:name="_Toc6410430"/>
      <w:bookmarkStart w:id="23" w:name="_Toc121494842"/>
      <w:bookmarkStart w:id="24" w:name="_Toc174015180"/>
      <w:r>
        <w:t>Účel a rozsah předmětu Díla</w:t>
      </w:r>
      <w:bookmarkEnd w:id="22"/>
      <w:bookmarkEnd w:id="23"/>
      <w:bookmarkEnd w:id="24"/>
    </w:p>
    <w:p w14:paraId="144B4FC2" w14:textId="7B1669CC" w:rsidR="00DF7BAA" w:rsidRPr="00A16611" w:rsidRDefault="006B3F71" w:rsidP="00DF7BAA">
      <w:pPr>
        <w:pStyle w:val="Text2-1"/>
      </w:pPr>
      <w:r w:rsidRPr="0015086C">
        <w:t xml:space="preserve">Předmětem díla je zhotovení stavby „Oprava protihlukové stěny v úseku Zábřeh na Moravě - Lukavice na Moravě“, jejímž cílem </w:t>
      </w:r>
      <w:r w:rsidRPr="00DD4488">
        <w:t>je odstranění neutěšeného stavu a obnova funkčnosti</w:t>
      </w:r>
      <w:r>
        <w:t xml:space="preserve"> </w:t>
      </w:r>
      <w:r w:rsidR="005D35D0">
        <w:t>jedné</w:t>
      </w:r>
      <w:r>
        <w:t xml:space="preserve"> protihlukov</w:t>
      </w:r>
      <w:r w:rsidR="005D35D0">
        <w:t>é</w:t>
      </w:r>
      <w:r>
        <w:t xml:space="preserve"> stěn</w:t>
      </w:r>
      <w:r w:rsidR="005D35D0">
        <w:t>y</w:t>
      </w:r>
      <w:r>
        <w:t xml:space="preserve"> (PHS)</w:t>
      </w:r>
      <w:r w:rsidRPr="00DD4488">
        <w:t>.</w:t>
      </w:r>
    </w:p>
    <w:p w14:paraId="58FAD4F5" w14:textId="70E121FD" w:rsidR="006B3F71" w:rsidRPr="006B3F71" w:rsidRDefault="006B3F71" w:rsidP="006B3F71">
      <w:pPr>
        <w:numPr>
          <w:ilvl w:val="2"/>
          <w:numId w:val="6"/>
        </w:numPr>
        <w:spacing w:after="120" w:line="264" w:lineRule="auto"/>
        <w:jc w:val="both"/>
        <w:rPr>
          <w:sz w:val="18"/>
          <w:szCs w:val="18"/>
        </w:rPr>
      </w:pPr>
      <w:r w:rsidRPr="006B3F71">
        <w:rPr>
          <w:sz w:val="18"/>
          <w:szCs w:val="18"/>
        </w:rPr>
        <w:t xml:space="preserve">Rozsah Díla „Oprava protihlukové stěny v úseku Zábřeh na Moravě - Lukavice na Moravě“, jejímž cílem je výměna výplňových panelů </w:t>
      </w:r>
      <w:r w:rsidR="005D35D0">
        <w:rPr>
          <w:sz w:val="18"/>
          <w:szCs w:val="18"/>
        </w:rPr>
        <w:t>jedné</w:t>
      </w:r>
      <w:r w:rsidRPr="006B3F71">
        <w:rPr>
          <w:sz w:val="18"/>
          <w:szCs w:val="18"/>
        </w:rPr>
        <w:t xml:space="preserve"> protihlukov</w:t>
      </w:r>
      <w:r w:rsidR="005D35D0">
        <w:rPr>
          <w:sz w:val="18"/>
          <w:szCs w:val="18"/>
        </w:rPr>
        <w:t>é</w:t>
      </w:r>
      <w:r w:rsidRPr="006B3F71">
        <w:rPr>
          <w:sz w:val="18"/>
          <w:szCs w:val="18"/>
        </w:rPr>
        <w:t xml:space="preserve"> stěn</w:t>
      </w:r>
      <w:r w:rsidR="005D35D0">
        <w:rPr>
          <w:sz w:val="18"/>
          <w:szCs w:val="18"/>
        </w:rPr>
        <w:t>y</w:t>
      </w:r>
      <w:r w:rsidRPr="006B3F71">
        <w:rPr>
          <w:sz w:val="18"/>
          <w:szCs w:val="18"/>
        </w:rPr>
        <w:t xml:space="preserve"> v traťovém úseku Zábřeh na Moravě – Lukavice na Moravě.</w:t>
      </w:r>
    </w:p>
    <w:p w14:paraId="29C8B25E" w14:textId="264752DF" w:rsidR="006B3F71" w:rsidRDefault="006B3F71" w:rsidP="006B3F71">
      <w:pPr>
        <w:pStyle w:val="Text2-1"/>
        <w:numPr>
          <w:ilvl w:val="0"/>
          <w:numId w:val="0"/>
        </w:numPr>
        <w:ind w:left="737"/>
      </w:pPr>
      <w:r w:rsidRPr="004B170E">
        <w:t xml:space="preserve">1. </w:t>
      </w:r>
      <w:r>
        <w:t>z</w:t>
      </w:r>
      <w:r w:rsidRPr="004B170E">
        <w:t>hotovení s</w:t>
      </w:r>
      <w:r>
        <w:t>tavby dle zadávací dokumentace</w:t>
      </w:r>
      <w:r w:rsidR="00FD1B9E">
        <w:t xml:space="preserve">, </w:t>
      </w:r>
    </w:p>
    <w:p w14:paraId="37BBDB64" w14:textId="42A608E8" w:rsidR="00FD1B9E" w:rsidRPr="007B291A" w:rsidRDefault="006B3F71" w:rsidP="00FD1B9E">
      <w:pPr>
        <w:pStyle w:val="Text2-1"/>
        <w:numPr>
          <w:ilvl w:val="0"/>
          <w:numId w:val="0"/>
        </w:numPr>
        <w:ind w:left="737"/>
      </w:pPr>
      <w:r>
        <w:t xml:space="preserve">2. zpracování </w:t>
      </w:r>
      <w:r w:rsidR="00FD1B9E">
        <w:t>R</w:t>
      </w:r>
      <w:r>
        <w:t>ealizační dokumentace stavby</w:t>
      </w:r>
      <w:r w:rsidR="00FD1B9E">
        <w:t xml:space="preserve"> v </w:t>
      </w:r>
      <w:r w:rsidR="004C3899">
        <w:t>rozsahu</w:t>
      </w:r>
      <w:r w:rsidR="00FD1B9E">
        <w:t xml:space="preserve"> dle čl</w:t>
      </w:r>
      <w:r w:rsidR="004C3899">
        <w:t>.</w:t>
      </w:r>
      <w:r w:rsidR="00FD1B9E">
        <w:t xml:space="preserve"> 4.4 těchto ZTP,</w:t>
      </w:r>
    </w:p>
    <w:p w14:paraId="29AAB0CD" w14:textId="49F740A4" w:rsidR="00E70AB8" w:rsidRDefault="00F827DA" w:rsidP="004752BF">
      <w:pPr>
        <w:pStyle w:val="Text2-1"/>
        <w:numPr>
          <w:ilvl w:val="0"/>
          <w:numId w:val="0"/>
        </w:numPr>
        <w:ind w:left="737"/>
      </w:pPr>
      <w:r w:rsidRPr="00FD1B9E">
        <w:t>(dále jen „stavba“ nebo „dílo“)</w:t>
      </w:r>
      <w:r w:rsidR="006B3F71" w:rsidRPr="00FD1B9E">
        <w:t>.</w:t>
      </w:r>
    </w:p>
    <w:p w14:paraId="79B5C973" w14:textId="77777777" w:rsidR="00DF7BAA" w:rsidRDefault="00DF7BAA" w:rsidP="00DF7BAA">
      <w:pPr>
        <w:pStyle w:val="Nadpis2-2"/>
      </w:pPr>
      <w:bookmarkStart w:id="25" w:name="_Toc6410431"/>
      <w:bookmarkStart w:id="26" w:name="_Toc121494843"/>
      <w:bookmarkStart w:id="27" w:name="_Toc174015181"/>
      <w:r>
        <w:t>Umístění stavby</w:t>
      </w:r>
      <w:bookmarkEnd w:id="25"/>
      <w:bookmarkEnd w:id="26"/>
      <w:bookmarkEnd w:id="27"/>
    </w:p>
    <w:p w14:paraId="4DFE4759" w14:textId="2195C7DB" w:rsidR="006972D4" w:rsidRDefault="00DF7BAA" w:rsidP="005A6C0C">
      <w:pPr>
        <w:pStyle w:val="Text2-1"/>
      </w:pPr>
      <w:r>
        <w:t xml:space="preserve">Stavba bude probíhat na trati </w:t>
      </w:r>
      <w:r w:rsidR="006B3F71" w:rsidRPr="008649DC">
        <w:t>Prosenice – Česká Třebová</w:t>
      </w:r>
    </w:p>
    <w:p w14:paraId="41FB3F84" w14:textId="77777777" w:rsidR="006B3F71" w:rsidRDefault="00F827DA" w:rsidP="00F827DA">
      <w:pPr>
        <w:pStyle w:val="Text2-1"/>
        <w:numPr>
          <w:ilvl w:val="0"/>
          <w:numId w:val="0"/>
        </w:numPr>
        <w:ind w:firstLine="709"/>
      </w:pPr>
      <w:r>
        <w:t>Kraj:</w:t>
      </w:r>
      <w:r w:rsidR="006B3F71">
        <w:t xml:space="preserve"> Olomoucký</w:t>
      </w:r>
    </w:p>
    <w:p w14:paraId="6DAC1492" w14:textId="77777777" w:rsidR="006B3F71" w:rsidRDefault="00F827DA" w:rsidP="00F827DA">
      <w:pPr>
        <w:pStyle w:val="Text2-1"/>
        <w:numPr>
          <w:ilvl w:val="0"/>
          <w:numId w:val="0"/>
        </w:numPr>
        <w:ind w:firstLine="709"/>
      </w:pPr>
      <w:r>
        <w:t xml:space="preserve">Okres: </w:t>
      </w:r>
      <w:r w:rsidR="006B3F71">
        <w:t>Šumperk</w:t>
      </w:r>
    </w:p>
    <w:p w14:paraId="7C623EFF" w14:textId="3285A0D2" w:rsidR="006B3F71" w:rsidRDefault="00F827DA" w:rsidP="00F827DA">
      <w:pPr>
        <w:pStyle w:val="Text2-1"/>
        <w:numPr>
          <w:ilvl w:val="0"/>
          <w:numId w:val="0"/>
        </w:numPr>
        <w:ind w:firstLine="709"/>
      </w:pPr>
      <w:r>
        <w:t xml:space="preserve">TUDU: </w:t>
      </w:r>
      <w:r w:rsidR="006B3F71">
        <w:t>1901 14</w:t>
      </w:r>
    </w:p>
    <w:p w14:paraId="461FEE58" w14:textId="0A55FF0D" w:rsidR="00F827DA" w:rsidRDefault="00F827DA" w:rsidP="00F827DA">
      <w:pPr>
        <w:pStyle w:val="Text2-1"/>
        <w:numPr>
          <w:ilvl w:val="0"/>
          <w:numId w:val="0"/>
        </w:numPr>
        <w:ind w:firstLine="709"/>
      </w:pPr>
      <w:r>
        <w:t xml:space="preserve">Katastrální území: </w:t>
      </w:r>
      <w:r w:rsidR="006B3F71">
        <w:t xml:space="preserve">Zvole u </w:t>
      </w:r>
      <w:r w:rsidR="006B3F71" w:rsidRPr="00337498">
        <w:t>Zábřeh</w:t>
      </w:r>
      <w:r w:rsidR="004C3899">
        <w:t>u</w:t>
      </w:r>
      <w:r w:rsidR="006B3F71" w:rsidRPr="00337498">
        <w:t xml:space="preserve"> [794091]</w:t>
      </w:r>
    </w:p>
    <w:p w14:paraId="5207801B" w14:textId="544C119E" w:rsidR="00F827DA" w:rsidRDefault="004C3899" w:rsidP="00F827DA">
      <w:pPr>
        <w:pStyle w:val="Text2-1"/>
        <w:numPr>
          <w:ilvl w:val="0"/>
          <w:numId w:val="0"/>
        </w:numPr>
        <w:ind w:firstLine="709"/>
      </w:pPr>
      <w:proofErr w:type="spellStart"/>
      <w:r>
        <w:t>p</w:t>
      </w:r>
      <w:r w:rsidR="00F827DA">
        <w:t>.č</w:t>
      </w:r>
      <w:proofErr w:type="spellEnd"/>
      <w:r w:rsidR="00F827DA">
        <w:t xml:space="preserve">. dotčeného pozemku: </w:t>
      </w:r>
      <w:r w:rsidR="006B3F71" w:rsidRPr="00337498">
        <w:t>2910, 2907, 2908, 3534, 2879, 3965, 2931</w:t>
      </w:r>
    </w:p>
    <w:p w14:paraId="7A7565FE" w14:textId="4FA38CF5" w:rsidR="00F827DA" w:rsidRDefault="00F827DA" w:rsidP="00F827DA">
      <w:pPr>
        <w:pStyle w:val="Text2-1"/>
        <w:numPr>
          <w:ilvl w:val="0"/>
          <w:numId w:val="0"/>
        </w:numPr>
        <w:ind w:left="737"/>
      </w:pPr>
      <w:r>
        <w:t xml:space="preserve">Zařazení tratě: </w:t>
      </w:r>
      <w:r w:rsidR="006B3F71">
        <w:t>celostátní</w:t>
      </w:r>
    </w:p>
    <w:p w14:paraId="481509A7" w14:textId="77777777" w:rsidR="00DF7BAA" w:rsidRDefault="00DF7BAA" w:rsidP="00DF7BAA">
      <w:pPr>
        <w:pStyle w:val="Nadpis2-1"/>
      </w:pPr>
      <w:bookmarkStart w:id="28" w:name="_Toc6410432"/>
      <w:bookmarkStart w:id="29" w:name="_Toc121494844"/>
      <w:bookmarkStart w:id="30" w:name="_Toc174015182"/>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74015183"/>
      <w:r>
        <w:t>Projektová dokumentace</w:t>
      </w:r>
      <w:bookmarkEnd w:id="31"/>
      <w:bookmarkEnd w:id="32"/>
      <w:bookmarkEnd w:id="33"/>
    </w:p>
    <w:p w14:paraId="02BE1DF7" w14:textId="79D69036" w:rsidR="00615BEC" w:rsidRDefault="006B3F71" w:rsidP="003B426C">
      <w:pPr>
        <w:pStyle w:val="Text2-1"/>
      </w:pPr>
      <w:bookmarkStart w:id="34" w:name="_Hlk121215263"/>
      <w:r>
        <w:t>neobsazeno</w:t>
      </w:r>
      <w:r w:rsidR="00615BEC" w:rsidRPr="00615BEC">
        <w:t xml:space="preserve"> </w:t>
      </w:r>
    </w:p>
    <w:p w14:paraId="5C8AE32A" w14:textId="0552B2DE" w:rsidR="00F827DA" w:rsidRDefault="006B3F71" w:rsidP="00F827DA">
      <w:pPr>
        <w:pStyle w:val="Text2-1"/>
      </w:pPr>
      <w:r w:rsidRPr="008D440D">
        <w:t xml:space="preserve">Projektová dokumentace </w:t>
      </w:r>
      <w:r w:rsidRPr="00A9245F">
        <w:t>na stavbu není vyhotovena v rozsahu dle vyhlášek pro PD. Její obsah nahrazují informace a údaje uvedené v těchto ZTP, dále Díl 3 Zadávací dokumentace</w:t>
      </w:r>
      <w:r w:rsidR="00FD1B9E">
        <w:t xml:space="preserve"> a</w:t>
      </w:r>
      <w:r w:rsidRPr="00A9245F">
        <w:t xml:space="preserve"> </w:t>
      </w:r>
      <w:r>
        <w:t>Díl 4 Zadávací dokumentace – Položkový soupis prací s výkazem výměr.</w:t>
      </w:r>
      <w:r w:rsidR="00A66A4C">
        <w:t xml:space="preserve"> </w:t>
      </w:r>
    </w:p>
    <w:p w14:paraId="52904154" w14:textId="77777777" w:rsidR="00DF7BAA" w:rsidRDefault="00DF7BAA" w:rsidP="00DF7BAA">
      <w:pPr>
        <w:pStyle w:val="Nadpis2-2"/>
      </w:pPr>
      <w:bookmarkStart w:id="35" w:name="_Toc6410434"/>
      <w:bookmarkStart w:id="36" w:name="_Toc121494846"/>
      <w:bookmarkStart w:id="37" w:name="_Toc174015184"/>
      <w:bookmarkEnd w:id="34"/>
      <w:r>
        <w:t>Související dokumentace</w:t>
      </w:r>
      <w:bookmarkEnd w:id="35"/>
      <w:bookmarkEnd w:id="36"/>
      <w:bookmarkEnd w:id="37"/>
    </w:p>
    <w:p w14:paraId="77A5CF8C" w14:textId="77777777" w:rsidR="00FD1B9E" w:rsidRDefault="00FD1B9E" w:rsidP="00615BEC">
      <w:pPr>
        <w:pStyle w:val="Text2-1"/>
      </w:pPr>
      <w:r>
        <w:t>F</w:t>
      </w:r>
      <w:r>
        <w:t>otodokumentace stávajícího stavu</w:t>
      </w:r>
      <w:r>
        <w:t xml:space="preserve"> (Díl 3_1 Zadávací dokumentace).</w:t>
      </w:r>
    </w:p>
    <w:p w14:paraId="032720FE" w14:textId="253F71FC" w:rsidR="00615BEC" w:rsidRDefault="00FD1B9E" w:rsidP="00615BEC">
      <w:pPr>
        <w:pStyle w:val="Text2-1"/>
      </w:pPr>
      <w:r>
        <w:t>Č</w:t>
      </w:r>
      <w:r>
        <w:t xml:space="preserve">ást </w:t>
      </w:r>
      <w:r w:rsidRPr="00A9245F">
        <w:t>DSPS zpracovan</w:t>
      </w:r>
      <w:r>
        <w:t>á</w:t>
      </w:r>
      <w:r w:rsidRPr="00A9245F">
        <w:t xml:space="preserve"> firmou M</w:t>
      </w:r>
      <w:r w:rsidR="00B34FA0">
        <w:t xml:space="preserve">ORAVIA CONSULT </w:t>
      </w:r>
      <w:r w:rsidRPr="00A9245F">
        <w:t>Olomouc a.s.</w:t>
      </w:r>
      <w:r>
        <w:t>,</w:t>
      </w:r>
      <w:r w:rsidRPr="00A9245F">
        <w:t xml:space="preserve"> z roku 2008</w:t>
      </w:r>
      <w:r>
        <w:t xml:space="preserve"> na investiční akci </w:t>
      </w:r>
      <w:r w:rsidRPr="00A9245F">
        <w:t>„ČD DDC, Modernizace traťového úseku Červenka – Zábřeh“</w:t>
      </w:r>
      <w:r>
        <w:t xml:space="preserve"> </w:t>
      </w:r>
      <w:r>
        <w:t>(Díl 3_</w:t>
      </w:r>
      <w:r>
        <w:t>2</w:t>
      </w:r>
      <w:r>
        <w:t xml:space="preserve"> Zadávací dokumentace)</w:t>
      </w:r>
      <w:r w:rsidR="00B34FA0">
        <w:t xml:space="preserve">, </w:t>
      </w:r>
      <w:r w:rsidR="00B34FA0">
        <w:t xml:space="preserve">která byla podkladem pro </w:t>
      </w:r>
      <w:r w:rsidR="00B34FA0">
        <w:t>výše označenou investiční akci zahrnující realizaci</w:t>
      </w:r>
      <w:r w:rsidR="00B34FA0">
        <w:t xml:space="preserve"> protihlukových stěn v daném </w:t>
      </w:r>
      <w:r w:rsidR="00B34FA0">
        <w:t xml:space="preserve">traťovém </w:t>
      </w:r>
      <w:r w:rsidR="00B34FA0">
        <w:t>úseku</w:t>
      </w:r>
      <w:r w:rsidR="00B34FA0" w:rsidRPr="00F958D0">
        <w:t>.</w:t>
      </w:r>
    </w:p>
    <w:p w14:paraId="68275920" w14:textId="77777777" w:rsidR="00DF7BAA" w:rsidRDefault="00DF7BAA" w:rsidP="00DF7BAA">
      <w:pPr>
        <w:pStyle w:val="Nadpis2-1"/>
      </w:pPr>
      <w:bookmarkStart w:id="38" w:name="_Toc6410435"/>
      <w:bookmarkStart w:id="39" w:name="_Toc121494847"/>
      <w:bookmarkStart w:id="40" w:name="_Toc174015185"/>
      <w:r>
        <w:t>KOORDINACE S JINÝMI STAVBAMI</w:t>
      </w:r>
      <w:bookmarkEnd w:id="38"/>
      <w:bookmarkEnd w:id="39"/>
      <w:bookmarkEnd w:id="40"/>
      <w:r>
        <w:t xml:space="preserve"> </w:t>
      </w:r>
    </w:p>
    <w:p w14:paraId="4BD451AF" w14:textId="05252DC3" w:rsidR="007B291A" w:rsidRDefault="007B291A" w:rsidP="007B291A">
      <w:pPr>
        <w:pStyle w:val="Text2-1"/>
      </w:pPr>
      <w:bookmarkStart w:id="41" w:name="_Toc6410436"/>
      <w:bookmarkStart w:id="42" w:name="_Toc121494848"/>
      <w:bookmarkStart w:id="43" w:name="_Toc174015186"/>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2C848A36" w14:textId="77777777" w:rsidR="007B291A" w:rsidRPr="00F827DA" w:rsidRDefault="007B291A" w:rsidP="007B291A">
      <w:pPr>
        <w:pStyle w:val="Text2-1"/>
      </w:pPr>
      <w:r w:rsidRPr="00F827DA">
        <w:t xml:space="preserve">U této akce se nepředpokládá koordinace s jinými stavbami. </w:t>
      </w:r>
    </w:p>
    <w:p w14:paraId="32E3FFCA" w14:textId="77777777" w:rsidR="00DF7BAA" w:rsidRDefault="0025048A" w:rsidP="00DF7BAA">
      <w:pPr>
        <w:pStyle w:val="Nadpis2-1"/>
      </w:pPr>
      <w:r>
        <w:lastRenderedPageBreak/>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74015187"/>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w:t>
      </w:r>
      <w:proofErr w:type="gramStart"/>
      <w:r w:rsidRPr="001B29A7">
        <w:rPr>
          <w:sz w:val="18"/>
          <w:szCs w:val="18"/>
        </w:rPr>
        <w:t>ruší</w:t>
      </w:r>
      <w:proofErr w:type="gramEnd"/>
      <w:r w:rsidRPr="001B29A7">
        <w:rPr>
          <w:sz w:val="18"/>
          <w:szCs w:val="18"/>
        </w:rPr>
        <w:t xml:space="preserve">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1.9.2 TKP, odst. 4 v odrážce „body ŽBP“ se </w:t>
      </w:r>
      <w:proofErr w:type="gramStart"/>
      <w:r w:rsidRPr="001B29A7">
        <w:rPr>
          <w:sz w:val="18"/>
          <w:szCs w:val="18"/>
        </w:rPr>
        <w:t>ruší</w:t>
      </w:r>
      <w:proofErr w:type="gramEnd"/>
      <w:r w:rsidRPr="001B29A7">
        <w:rPr>
          <w:sz w:val="18"/>
          <w:szCs w:val="18"/>
        </w:rPr>
        <w:t xml:space="preserve">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 xml:space="preserve">V objektech zařízení Staveniště je Zhotovitel povinen na vlastní náklady zřídit a zajišťovat provoz prostorů pro výkon Stavebního dozoru a pracovního týmu </w:t>
      </w:r>
      <w:r w:rsidRPr="001B29A7">
        <w:rPr>
          <w:sz w:val="18"/>
          <w:szCs w:val="18"/>
        </w:rPr>
        <w:lastRenderedPageBreak/>
        <w:t>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1.10.5.2 TKP, odst. 3 se </w:t>
      </w:r>
      <w:proofErr w:type="gramStart"/>
      <w:r w:rsidRPr="001B29A7">
        <w:rPr>
          <w:sz w:val="18"/>
          <w:szCs w:val="18"/>
        </w:rPr>
        <w:t>ruší</w:t>
      </w:r>
      <w:proofErr w:type="gramEnd"/>
      <w:r w:rsidRPr="001B29A7">
        <w:rPr>
          <w:sz w:val="18"/>
          <w:szCs w:val="18"/>
        </w:rPr>
        <w:t xml:space="preserve">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4871C7" w:rsidRDefault="004752BF" w:rsidP="004752BF">
      <w:pPr>
        <w:pStyle w:val="Text2-2"/>
        <w:numPr>
          <w:ilvl w:val="0"/>
          <w:numId w:val="0"/>
        </w:numPr>
        <w:ind w:left="1701"/>
      </w:pPr>
      <w:r w:rsidRPr="004871C7">
        <w:t>DSPS bude zpracována přiměřeně v rozsahu dle směrnice SŽ SM011, přílohy P9.</w:t>
      </w:r>
      <w:r w:rsidRPr="004871C7" w:rsidDel="00AF3921">
        <w:t xml:space="preserve"> </w:t>
      </w:r>
      <w:r w:rsidRPr="004871C7">
        <w:t>Podkladem pro vypracování je projektová dokumentace a RDS pro zhotovovací práce.</w:t>
      </w:r>
    </w:p>
    <w:p w14:paraId="75E57AD6" w14:textId="274C0C0B" w:rsidR="00DF7856" w:rsidRPr="004871C7" w:rsidRDefault="00DF7856" w:rsidP="004871C7">
      <w:pPr>
        <w:pStyle w:val="Text2-2"/>
      </w:pPr>
      <w:bookmarkStart w:id="54" w:name="_Ref137828191"/>
      <w:r w:rsidRPr="004871C7">
        <w:t xml:space="preserve">Čl. 1.11.5.1 TKP, odst. 3 se </w:t>
      </w:r>
      <w:r w:rsidR="004871C7" w:rsidRPr="004871C7">
        <w:t>nepoužije</w:t>
      </w:r>
      <w:bookmarkEnd w:id="54"/>
      <w:r w:rsidR="004871C7" w:rsidRPr="004871C7">
        <w:t>.</w:t>
      </w:r>
    </w:p>
    <w:p w14:paraId="2A6C8E15" w14:textId="58FFB05C" w:rsidR="004C1240" w:rsidRPr="004871C7" w:rsidRDefault="004C1240" w:rsidP="004C1240">
      <w:pPr>
        <w:pStyle w:val="Text2-2"/>
      </w:pPr>
      <w:r w:rsidRPr="004871C7">
        <w:t xml:space="preserve">Čl. 1.11.5.1 TKP, </w:t>
      </w:r>
      <w:r w:rsidR="00C3744A" w:rsidRPr="004871C7">
        <w:t>se nepoužijí odstavce 4 a 5.</w:t>
      </w:r>
    </w:p>
    <w:p w14:paraId="34C5FAAF" w14:textId="155AF4D3" w:rsidR="004C1240" w:rsidRPr="004871C7" w:rsidRDefault="004C1240" w:rsidP="004C1240">
      <w:pPr>
        <w:pStyle w:val="Text2-2"/>
      </w:pPr>
      <w:bookmarkStart w:id="55" w:name="_Ref137824493"/>
      <w:r w:rsidRPr="004871C7">
        <w:t xml:space="preserve">ČL 1.11.5.1 TKP, odst. 6 se </w:t>
      </w:r>
      <w:r w:rsidR="004871C7" w:rsidRPr="004871C7">
        <w:t>nepoužije</w:t>
      </w:r>
      <w:bookmarkEnd w:id="55"/>
      <w:r w:rsidR="004871C7" w:rsidRPr="004871C7">
        <w:t>.</w:t>
      </w:r>
    </w:p>
    <w:p w14:paraId="744A9FA1" w14:textId="77777777" w:rsidR="00E05363" w:rsidRDefault="00E05363" w:rsidP="00E05363">
      <w:pPr>
        <w:pStyle w:val="Text2-2"/>
      </w:pPr>
      <w:bookmarkStart w:id="56" w:name="_Ref137828246"/>
      <w:r w:rsidRPr="00E05363">
        <w:t xml:space="preserve">V čl. 1.11.5.1 TKP, odst. 7 se </w:t>
      </w:r>
      <w:proofErr w:type="gramStart"/>
      <w:r w:rsidRPr="00E05363">
        <w:t>ruší</w:t>
      </w:r>
      <w:proofErr w:type="gramEnd"/>
      <w:r w:rsidRPr="00E05363">
        <w:t xml:space="preserve"> text: „…*.XML (datový předpis XDC)“.</w:t>
      </w:r>
      <w:bookmarkEnd w:id="56"/>
    </w:p>
    <w:p w14:paraId="2600EEB7" w14:textId="79104F3B" w:rsidR="002C4767" w:rsidRPr="00E05363" w:rsidRDefault="002C4767"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r>
        <w:t>.</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5AE9BFB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Objednatel se zavazuje </w:t>
      </w:r>
      <w:r w:rsidRPr="004871C7">
        <w:rPr>
          <w:sz w:val="18"/>
          <w:szCs w:val="18"/>
        </w:rPr>
        <w:t>zajistit Zhotoviteli právo užívání Staveniště, včetně železniční dopravní cesty, v době</w:t>
      </w:r>
      <w:r w:rsidRPr="001B29A7">
        <w:rPr>
          <w:sz w:val="18"/>
          <w:szCs w:val="18"/>
        </w:rPr>
        <w:t>,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w:t>
      </w:r>
      <w:r w:rsidR="002C4767">
        <w:rPr>
          <w:sz w:val="18"/>
          <w:szCs w:val="18"/>
        </w:rPr>
        <w:t> odst.</w:t>
      </w:r>
      <w:r w:rsidRPr="001B29A7">
        <w:rPr>
          <w:sz w:val="18"/>
          <w:szCs w:val="18"/>
        </w:rPr>
        <w:t xml:space="preserve">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1535402D" w:rsidR="00735F5B" w:rsidRPr="004871C7" w:rsidRDefault="004871C7" w:rsidP="00735F5B">
      <w:pPr>
        <w:pStyle w:val="Text2-2"/>
      </w:pPr>
      <w:r w:rsidRPr="004871C7">
        <w:t>neobsazeno</w:t>
      </w:r>
    </w:p>
    <w:p w14:paraId="133ABEAF" w14:textId="35C29565" w:rsidR="00AD75BB" w:rsidRPr="004871C7" w:rsidRDefault="004871C7" w:rsidP="004871C7">
      <w:pPr>
        <w:pStyle w:val="Text2-2"/>
      </w:pPr>
      <w:r w:rsidRPr="004871C7">
        <w:t>neobsazeno</w:t>
      </w:r>
    </w:p>
    <w:p w14:paraId="41AB9453" w14:textId="3E0C9059" w:rsidR="008F0628" w:rsidRPr="004871C7" w:rsidRDefault="004871C7" w:rsidP="004871C7">
      <w:pPr>
        <w:pStyle w:val="Text2-2"/>
      </w:pPr>
      <w:r w:rsidRPr="004871C7">
        <w:t>neobsazeno</w:t>
      </w:r>
    </w:p>
    <w:p w14:paraId="6E661C3A" w14:textId="46B078DA" w:rsidR="009358DC" w:rsidRPr="004871C7" w:rsidRDefault="004871C7" w:rsidP="005220AF">
      <w:pPr>
        <w:pStyle w:val="Text2-2"/>
      </w:pPr>
      <w:r w:rsidRPr="004871C7">
        <w:t>neobsazeno</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Pr="004871C7" w:rsidRDefault="00C52412" w:rsidP="00C52412">
      <w:pPr>
        <w:pStyle w:val="Text2-2"/>
      </w:pPr>
      <w:r w:rsidRPr="001B29A7">
        <w:t xml:space="preserve">V rámci výkopových prací pro podzemní vedení sítí technické infrastruktury bude kladen zvýšený </w:t>
      </w:r>
      <w:r w:rsidRPr="004871C7">
        <w:t>důraz na ruční výkopy. Strojní mechanizace se bude moct použít až po odhalení všech podzemních vedení a se souhlasem jejich správce.</w:t>
      </w:r>
    </w:p>
    <w:p w14:paraId="05654299" w14:textId="5389C65A" w:rsidR="0020474A" w:rsidRPr="004871C7" w:rsidRDefault="004871C7" w:rsidP="005220AF">
      <w:pPr>
        <w:pStyle w:val="Text2-2"/>
      </w:pPr>
      <w:r w:rsidRPr="004871C7">
        <w:t>neobsazeno</w:t>
      </w:r>
    </w:p>
    <w:p w14:paraId="69B65C73" w14:textId="24F51C9E" w:rsidR="0020474A" w:rsidRPr="004871C7" w:rsidRDefault="004871C7" w:rsidP="005220AF">
      <w:pPr>
        <w:pStyle w:val="Text2-2"/>
      </w:pPr>
      <w:r w:rsidRPr="004871C7">
        <w:t>neobsazeno</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2E7D18" w:rsidRDefault="00DD10A4" w:rsidP="005220AF">
      <w:pPr>
        <w:pStyle w:val="Text2-2"/>
      </w:pPr>
      <w:r w:rsidRPr="00BD583A">
        <w:t xml:space="preserve">V případě plánovaného omezení funkce (výluka závislostí pro vyloučenou kolej) přejezdového zabezpečovacího zařízení (dále jen PZZ), Zhotovitel na své </w:t>
      </w:r>
      <w:r w:rsidRPr="002E7D18">
        <w:t>náklady zajistí při jízdě drážních vozidel (Zhotovitele a případných poddodavatelů) střežení těchto PZZ.</w:t>
      </w:r>
    </w:p>
    <w:p w14:paraId="3CAB2E66" w14:textId="38D5304F" w:rsidR="009358DC" w:rsidRPr="002E7D18" w:rsidRDefault="002E7D18" w:rsidP="005220AF">
      <w:pPr>
        <w:pStyle w:val="Text2-2"/>
      </w:pPr>
      <w:r w:rsidRPr="002E7D18">
        <w:lastRenderedPageBreak/>
        <w:t>neobsazeno</w:t>
      </w:r>
    </w:p>
    <w:p w14:paraId="0E1FC6F4" w14:textId="0EA29A1B" w:rsidR="00F72FDF" w:rsidRPr="002E7D18"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w:t>
      </w:r>
      <w:r w:rsidR="00D47647" w:rsidRPr="002E7D18">
        <w:t>řešeny</w:t>
      </w:r>
      <w:r w:rsidR="00857CC5" w:rsidRPr="002E7D18">
        <w:t xml:space="preserve"> </w:t>
      </w:r>
      <w:r w:rsidR="008F6AC2" w:rsidRPr="002E7D18">
        <w:t>a zpracovány</w:t>
      </w:r>
      <w:r w:rsidR="00D47647" w:rsidRPr="002E7D18">
        <w:t xml:space="preserve"> </w:t>
      </w:r>
      <w:r w:rsidR="001401D5" w:rsidRPr="002E7D18">
        <w:t xml:space="preserve">podle </w:t>
      </w:r>
      <w:r w:rsidR="00D47647" w:rsidRPr="002E7D18">
        <w:t>směrnic</w:t>
      </w:r>
      <w:r w:rsidR="001401D5" w:rsidRPr="002E7D18">
        <w:t>e</w:t>
      </w:r>
      <w:r w:rsidR="00F8680A" w:rsidRPr="002E7D18">
        <w:t xml:space="preserve"> </w:t>
      </w:r>
      <w:r w:rsidR="00D47647" w:rsidRPr="002E7D18">
        <w:t>SŽ SM105</w:t>
      </w:r>
      <w:r w:rsidR="00757E4D" w:rsidRPr="002E7D18">
        <w:t>.</w:t>
      </w:r>
    </w:p>
    <w:p w14:paraId="742029CC" w14:textId="587A706E" w:rsidR="00F72FDF" w:rsidRPr="002E7D18" w:rsidRDefault="002E7D18" w:rsidP="00F21EDB">
      <w:pPr>
        <w:pStyle w:val="Text2-2"/>
      </w:pPr>
      <w:r w:rsidRPr="002E7D18">
        <w:t>neobsazeno</w:t>
      </w:r>
    </w:p>
    <w:p w14:paraId="10F068EE" w14:textId="24FBB073" w:rsidR="00F72FDF" w:rsidRPr="002E7D18" w:rsidRDefault="002E7D18" w:rsidP="005220AF">
      <w:pPr>
        <w:pStyle w:val="Text2-2"/>
      </w:pPr>
      <w:r w:rsidRPr="002E7D18">
        <w:t>neobsazeno</w:t>
      </w:r>
    </w:p>
    <w:p w14:paraId="71F622A3" w14:textId="114F12EF" w:rsidR="00744694" w:rsidRPr="002E7D18" w:rsidRDefault="002E7D18" w:rsidP="00F21EDB">
      <w:pPr>
        <w:pStyle w:val="Text2-2"/>
      </w:pPr>
      <w:r w:rsidRPr="002E7D18">
        <w:t>neobsazeno</w:t>
      </w:r>
    </w:p>
    <w:p w14:paraId="0A9BBF8E" w14:textId="74F54BDC" w:rsidR="00744694" w:rsidRPr="002E7D18" w:rsidRDefault="002E7D18" w:rsidP="00F21EDB">
      <w:pPr>
        <w:pStyle w:val="Text2-2"/>
      </w:pPr>
      <w:r w:rsidRPr="002E7D18">
        <w:t>neobsazeno</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7C755EA6" w14:textId="77777777" w:rsidR="002C4767" w:rsidRDefault="002C4767" w:rsidP="002C4767">
      <w:pPr>
        <w:numPr>
          <w:ilvl w:val="3"/>
          <w:numId w:val="6"/>
        </w:numPr>
        <w:spacing w:after="120" w:line="264" w:lineRule="auto"/>
        <w:jc w:val="both"/>
        <w:rPr>
          <w:bCs/>
          <w:sz w:val="18"/>
          <w:szCs w:val="18"/>
        </w:rPr>
      </w:pPr>
      <w:r w:rsidRPr="00CC6417">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CC6417">
        <w:rPr>
          <w:b/>
          <w:bCs/>
          <w:sz w:val="18"/>
          <w:szCs w:val="18"/>
        </w:rPr>
        <w:t>zajistí vypracování a schválení příslušné dokumentace požární ochrany (zejména „Dokumentace zdolávání požárů“),</w:t>
      </w:r>
      <w:r w:rsidRPr="001B29A7">
        <w:rPr>
          <w:bCs/>
          <w:sz w:val="18"/>
          <w:szCs w:val="18"/>
        </w:rPr>
        <w:t xml:space="preserve"> tak </w:t>
      </w:r>
      <w:r w:rsidRPr="00CC6417">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3B5C3D8A" w14:textId="3DBCF14E" w:rsidR="00C52412" w:rsidRPr="001B29A7" w:rsidRDefault="002C4767" w:rsidP="002C4767">
      <w:pPr>
        <w:numPr>
          <w:ilvl w:val="3"/>
          <w:numId w:val="6"/>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r w:rsidR="00C52412" w:rsidRPr="001B29A7">
        <w:rPr>
          <w:bCs/>
          <w:sz w:val="18"/>
          <w:szCs w:val="18"/>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w:t>
      </w:r>
      <w:r w:rsidRPr="007D6E4D">
        <w:rPr>
          <w:sz w:val="18"/>
          <w:szCs w:val="18"/>
        </w:rPr>
        <w:lastRenderedPageBreak/>
        <w:t>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44425BB5" w:rsidR="00161BD6" w:rsidRPr="002E7D18"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w:t>
      </w:r>
      <w:r w:rsidRPr="002E7D18">
        <w:t>rozlišení kategorie bude pouze barvou, která bude odpovídat barvě markeru.</w:t>
      </w:r>
    </w:p>
    <w:p w14:paraId="4C4B3420" w14:textId="7574AE13" w:rsidR="00DF7BAA" w:rsidRPr="002E7D18" w:rsidRDefault="002E7D18" w:rsidP="00DF7BAA">
      <w:pPr>
        <w:pStyle w:val="Text2-1"/>
      </w:pPr>
      <w:r w:rsidRPr="002E7D18">
        <w:t>neobsazeno</w:t>
      </w:r>
    </w:p>
    <w:p w14:paraId="218A7418" w14:textId="77777777" w:rsidR="002C4767" w:rsidRPr="0039067B" w:rsidRDefault="002C4767" w:rsidP="002C4767">
      <w:pPr>
        <w:pStyle w:val="Text2-1"/>
      </w:pPr>
      <w:bookmarkStart w:id="57"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8" w:name="_Hlk164068718"/>
      <w:r w:rsidRPr="009B5E95">
        <w:t>po vyčerpání veškerých jiných možností</w:t>
      </w:r>
      <w:bookmarkEnd w:id="58"/>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59" w:name="_Hlk164068756"/>
      <w:r>
        <w:t xml:space="preserve">veškeré </w:t>
      </w:r>
      <w:bookmarkEnd w:id="59"/>
      <w:r w:rsidRPr="00BD17C5">
        <w:t>hlučné stavební činnosti prováděné v době nočního klidu byly před jejich zahájením oznámeny občanům, kteří mohou být takovými činnostmi dotčeni (např.</w:t>
      </w:r>
      <w:r w:rsidRPr="00CC6417">
        <w:t> </w:t>
      </w:r>
      <w:r w:rsidRPr="006F0CB5">
        <w:t>na</w:t>
      </w:r>
      <w:r w:rsidRPr="00BD17C5">
        <w:t xml:space="preserve"> webových stránkách příslušné obce</w:t>
      </w:r>
      <w:r w:rsidRPr="0039067B">
        <w:t>).</w:t>
      </w:r>
    </w:p>
    <w:p w14:paraId="57948B2B" w14:textId="06BC67D5" w:rsidR="002C4767" w:rsidRPr="00C839E4" w:rsidRDefault="002C4767" w:rsidP="002C4767">
      <w:pPr>
        <w:numPr>
          <w:ilvl w:val="2"/>
          <w:numId w:val="6"/>
        </w:numPr>
        <w:spacing w:after="120" w:line="264" w:lineRule="auto"/>
        <w:jc w:val="both"/>
        <w:rPr>
          <w:sz w:val="18"/>
          <w:szCs w:val="18"/>
        </w:rPr>
      </w:pPr>
      <w:r>
        <w:rPr>
          <w:sz w:val="18"/>
          <w:szCs w:val="18"/>
        </w:rPr>
        <w:t>n</w:t>
      </w:r>
      <w:r w:rsidRPr="00C839E4">
        <w:rPr>
          <w:sz w:val="18"/>
          <w:szCs w:val="18"/>
        </w:rPr>
        <w:t>eobsazeno</w:t>
      </w:r>
    </w:p>
    <w:p w14:paraId="68189C12" w14:textId="7C931DB9" w:rsidR="00C52412" w:rsidRPr="002E7D18" w:rsidRDefault="002C4767" w:rsidP="002C4767">
      <w:pPr>
        <w:pStyle w:val="Text2-1"/>
      </w:pPr>
      <w:r>
        <w:t>n</w:t>
      </w:r>
      <w:r w:rsidRPr="0039067B">
        <w:t>eobsazeno</w:t>
      </w:r>
      <w:bookmarkEnd w:id="57"/>
    </w:p>
    <w:p w14:paraId="4FA4BF6A" w14:textId="2D571E1C" w:rsidR="00C52412" w:rsidRPr="002E7D18" w:rsidRDefault="002E7D18" w:rsidP="00C52412">
      <w:pPr>
        <w:numPr>
          <w:ilvl w:val="2"/>
          <w:numId w:val="6"/>
        </w:numPr>
        <w:spacing w:after="120" w:line="264" w:lineRule="auto"/>
        <w:jc w:val="both"/>
        <w:rPr>
          <w:sz w:val="18"/>
          <w:szCs w:val="18"/>
        </w:rPr>
      </w:pPr>
      <w:r w:rsidRPr="002E7D18">
        <w:rPr>
          <w:sz w:val="18"/>
          <w:szCs w:val="18"/>
        </w:rPr>
        <w:t>neobsazeno</w:t>
      </w:r>
    </w:p>
    <w:p w14:paraId="4800D598" w14:textId="7EB458B1" w:rsidR="001860E7" w:rsidRPr="002E7D18" w:rsidRDefault="002E7D18" w:rsidP="001860E7">
      <w:pPr>
        <w:pStyle w:val="Text2-1"/>
      </w:pPr>
      <w:r w:rsidRPr="002E7D18">
        <w:t>neobsazeno</w:t>
      </w:r>
    </w:p>
    <w:p w14:paraId="758337BA" w14:textId="40CE4AAF" w:rsidR="00F827DA" w:rsidRPr="00FD1B9E" w:rsidRDefault="00C52412" w:rsidP="00F827DA">
      <w:pPr>
        <w:pStyle w:val="Text2-1"/>
        <w:tabs>
          <w:tab w:val="clear" w:pos="737"/>
        </w:tabs>
      </w:pPr>
      <w:bookmarkStart w:id="60" w:name="_Ref157070566"/>
      <w:r w:rsidRPr="00FD1B9E">
        <w:t xml:space="preserve">Součástí povinnosti zhotovitele je i další zajištění bezpečnosti osob pomocí bezpečnostních zábran (dále jen „BZ“) schválených pro použití na provozované železniční dopravní cestě státní organizace Správa železnic, které </w:t>
      </w:r>
      <w:proofErr w:type="gramStart"/>
      <w:r w:rsidRPr="00FD1B9E">
        <w:t>slouží</w:t>
      </w:r>
      <w:proofErr w:type="gramEnd"/>
      <w:r w:rsidRPr="00FD1B9E">
        <w:t xml:space="preserve"> k oddělení pracovního místa od nevyloučené koleje. Seznam schválených výrobku je na stránkách SŽ </w:t>
      </w:r>
      <w:bookmarkStart w:id="61" w:name="_Hlk156917678"/>
      <w:r w:rsidRPr="00FD1B9E">
        <w:rPr>
          <w:sz w:val="20"/>
          <w:szCs w:val="20"/>
        </w:rPr>
        <w:fldChar w:fldCharType="begin"/>
      </w:r>
      <w:r w:rsidRPr="00FD1B9E">
        <w:instrText xml:space="preserve"> HYPERLINK "https://www.spravazeleznic.cz/dodavatele-odberatele/technicke-pozadavky-na-vyrobky-zarizeni-a-technologie-pro-zdc/varovne-systemy" </w:instrText>
      </w:r>
      <w:r w:rsidRPr="00FD1B9E">
        <w:rPr>
          <w:sz w:val="20"/>
          <w:szCs w:val="20"/>
        </w:rPr>
      </w:r>
      <w:r w:rsidRPr="00FD1B9E">
        <w:rPr>
          <w:sz w:val="20"/>
          <w:szCs w:val="20"/>
        </w:rPr>
        <w:fldChar w:fldCharType="separate"/>
      </w:r>
      <w:r w:rsidRPr="00FD1B9E">
        <w:rPr>
          <w:rStyle w:val="Hypertextovodkaz"/>
        </w:rPr>
        <w:t>https://www.spravazeleznic.cz/dodavatele-odberatele/technicke-pozadavky-na-vyrobky-zarizeni-a-technologie-pro-zdc/varovne-systemy</w:t>
      </w:r>
      <w:r w:rsidRPr="00FD1B9E">
        <w:rPr>
          <w:rStyle w:val="Hypertextovodkaz"/>
        </w:rPr>
        <w:fldChar w:fldCharType="end"/>
      </w:r>
      <w:r w:rsidRPr="00FD1B9E">
        <w:t>.</w:t>
      </w:r>
      <w:bookmarkEnd w:id="61"/>
      <w:r w:rsidRPr="00FD1B9E">
        <w:t xml:space="preserve"> BZ musí být použita dle aktuálního Návodu pro použití BZ od výrobce/dodavatele zařízení a dle příslušného „Dodatku - Souhlasu pro používání výrobku BZ“ na provozované železniční dopravní cestě státní organizace Správa železnic</w:t>
      </w:r>
      <w:bookmarkEnd w:id="60"/>
      <w:r w:rsidR="002D3EF9" w:rsidRPr="00FD1B9E">
        <w:t xml:space="preserve">. </w:t>
      </w:r>
    </w:p>
    <w:p w14:paraId="580591D0" w14:textId="6E2CA9FA" w:rsidR="00C52412" w:rsidRPr="00A1297E" w:rsidRDefault="002C4767" w:rsidP="00C52412">
      <w:pPr>
        <w:pStyle w:val="Text2-1"/>
      </w:pPr>
      <w:bookmarkStart w:id="62" w:name="_Ref156736872"/>
      <w:r w:rsidRPr="00C839E4">
        <w:t xml:space="preserve">Zhotovitel nesmí při práci zasahovat jakýmkoliv (strojním) vybavením do provozované koleje. </w:t>
      </w:r>
      <w:r w:rsidRPr="00C839E4">
        <w:rPr>
          <w:b/>
        </w:rPr>
        <w:t xml:space="preserve">Zhotovitel nad rámec článku 19 odst.12 předpisu SŽ Bp1 je povinen při práci vedle provozované nevyloučené koleje použít pouze takové </w:t>
      </w:r>
      <w:r w:rsidRPr="00C839E4">
        <w:rPr>
          <w:b/>
        </w:rPr>
        <w:lastRenderedPageBreak/>
        <w:t>stroje/mechanismy, které jsou vybaveny bezpečnostním systémem omezující otočení pro zamezení střetu projíždějícího vlaku s pracovním strojem, resp. omezovačem zdvihu</w:t>
      </w:r>
      <w:r w:rsidRPr="00C839E4">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00C52412" w:rsidRPr="00A1297E">
        <w:t>.</w:t>
      </w:r>
      <w:bookmarkEnd w:id="62"/>
    </w:p>
    <w:p w14:paraId="68B7B94B" w14:textId="77777777" w:rsidR="00C52412" w:rsidRDefault="00C52412" w:rsidP="00C52412">
      <w:pPr>
        <w:pStyle w:val="Text2-1"/>
      </w:pPr>
      <w:bookmarkStart w:id="63"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3"/>
    </w:p>
    <w:p w14:paraId="2FC55D59" w14:textId="1456A64D" w:rsidR="00C52412" w:rsidRDefault="00C52412" w:rsidP="00C52412">
      <w:pPr>
        <w:pStyle w:val="Text2-1"/>
        <w:tabs>
          <w:tab w:val="clear" w:pos="737"/>
        </w:tabs>
      </w:pPr>
      <w:bookmarkStart w:id="64" w:name="_Hlk157090557"/>
      <w:r w:rsidRPr="0006283D">
        <w:t xml:space="preserve">Nedodržením jakýchkoliv z podmínek z výše uvedených </w:t>
      </w:r>
      <w:r w:rsidRPr="002E7D18">
        <w:t xml:space="preserve">odst. </w:t>
      </w:r>
      <w:r w:rsidR="00FD1B9E">
        <w:t xml:space="preserve">4.1.10 a </w:t>
      </w:r>
      <w:r w:rsidR="002C4767">
        <w:t>4.1.11 –</w:t>
      </w:r>
      <w:r w:rsidRPr="002E7D18">
        <w:t xml:space="preserve"> </w:t>
      </w:r>
      <w:r w:rsidR="002C4767">
        <w:t>4.1.12 těchto ZTP</w:t>
      </w:r>
      <w:r w:rsidRPr="002E7D18">
        <w:t xml:space="preserve"> je porušením BOZP a Zhotovitel je povinen uhradit smluvní pokutu ve výši</w:t>
      </w:r>
      <w:r w:rsidRPr="0006283D">
        <w:t xml:space="preserve"> uvedené v čl.</w:t>
      </w:r>
      <w:r w:rsidR="004A0B70">
        <w:t xml:space="preserve"> </w:t>
      </w:r>
      <w:r w:rsidRPr="0006283D">
        <w:t>20.25 Obchodních podmínek</w:t>
      </w:r>
      <w:bookmarkEnd w:id="64"/>
      <w:r w:rsidRPr="00A1297E">
        <w:t>.</w:t>
      </w:r>
    </w:p>
    <w:p w14:paraId="60B2517B" w14:textId="554E1696" w:rsidR="00F827DA" w:rsidRPr="00F827DA" w:rsidRDefault="00F827DA" w:rsidP="00F827DA">
      <w:pPr>
        <w:pStyle w:val="Text2-1"/>
        <w:tabs>
          <w:tab w:val="clear" w:pos="737"/>
        </w:tabs>
      </w:pPr>
      <w:r w:rsidRPr="00F827DA">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2E7D18" w:rsidRDefault="00F827DA" w:rsidP="00F827DA">
      <w:pPr>
        <w:pStyle w:val="Text2-1"/>
        <w:tabs>
          <w:tab w:val="clear" w:pos="737"/>
        </w:tabs>
      </w:pPr>
      <w:r w:rsidRPr="00F827DA">
        <w:t xml:space="preserve">Zhotovitel je povinen dodržovat podmínky pro přístupy osob v prostoru stavby v souladu s Pokynem </w:t>
      </w:r>
      <w:r w:rsidRPr="002E7D18">
        <w:t>generálního ředitele SŽ PO-09/2021-GŘ , který byl Zhotoviteli poskytnut jako součást Zadávací dokumentace (Díl 5_2 Zadávací dokumentace).</w:t>
      </w:r>
    </w:p>
    <w:p w14:paraId="09A98830" w14:textId="2EB0DBE7" w:rsidR="00F827DA" w:rsidRPr="002E7D18" w:rsidRDefault="00F827DA" w:rsidP="00F827DA">
      <w:pPr>
        <w:pStyle w:val="Text2-1"/>
        <w:tabs>
          <w:tab w:val="clear" w:pos="737"/>
        </w:tabs>
      </w:pPr>
      <w:r w:rsidRPr="002E7D18">
        <w:t>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dokumentace (Díl 5_</w:t>
      </w:r>
      <w:r w:rsidR="004A0B70" w:rsidRPr="002E7D18">
        <w:t>3</w:t>
      </w:r>
      <w:r w:rsidRPr="002E7D18">
        <w:t xml:space="preserve"> Zadávací dokumentace).</w:t>
      </w:r>
    </w:p>
    <w:p w14:paraId="47DA4F3C" w14:textId="2FBD051D" w:rsidR="00F827DA" w:rsidRPr="002E7D18" w:rsidRDefault="00F827DA" w:rsidP="00F827DA">
      <w:pPr>
        <w:pStyle w:val="Text2-2"/>
      </w:pPr>
      <w:r w:rsidRPr="002E7D18">
        <w:t xml:space="preserve">Z důvodu provedení funkčních zkoušek a měření parametrů TV je Zhotovitel povinen ukončit s dostatečným předstihem veškeré práce před plánovaným časem ukončení napěťové výluky TV. Požadovaný čas ukončení prací zhotovitelem zapíše objednatel </w:t>
      </w:r>
      <w:r w:rsidR="001B6791" w:rsidRPr="002E7D18">
        <w:t>do</w:t>
      </w:r>
      <w:r w:rsidR="001B6791">
        <w:t xml:space="preserve"> </w:t>
      </w:r>
      <w:r w:rsidR="001B6791" w:rsidRPr="002E7D18">
        <w:t>,,B</w:t>
      </w:r>
      <w:r w:rsidRPr="002E7D18">
        <w:t>“ příkazu vydaného pro vedoucího práce Zhotovitele.</w:t>
      </w:r>
    </w:p>
    <w:p w14:paraId="4DC2CC49" w14:textId="1D1E9AAC" w:rsidR="007254C4" w:rsidRPr="002E7D18" w:rsidRDefault="00F827DA" w:rsidP="00F827DA">
      <w:pPr>
        <w:pStyle w:val="Text2-2"/>
      </w:pPr>
      <w:r w:rsidRPr="002E7D18">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 v příslušném ROV</w:t>
      </w:r>
    </w:p>
    <w:p w14:paraId="16426AE8" w14:textId="77777777" w:rsidR="00DF7BAA" w:rsidRDefault="00DF7BAA" w:rsidP="00DF7BAA">
      <w:pPr>
        <w:pStyle w:val="Nadpis2-2"/>
      </w:pPr>
      <w:bookmarkStart w:id="65" w:name="_Toc121494850"/>
      <w:bookmarkStart w:id="66" w:name="_Toc174015188"/>
      <w:r>
        <w:t xml:space="preserve">Zeměměřická </w:t>
      </w:r>
      <w:r w:rsidRPr="0080577B">
        <w:t>činnost</w:t>
      </w:r>
      <w:r>
        <w:t xml:space="preserve"> zhotovitele</w:t>
      </w:r>
      <w:bookmarkEnd w:id="65"/>
      <w:bookmarkEnd w:id="66"/>
    </w:p>
    <w:p w14:paraId="0D0C0FDD" w14:textId="3D637834" w:rsidR="00DC55C8" w:rsidRDefault="00846AE7" w:rsidP="00DC55C8">
      <w:pPr>
        <w:pStyle w:val="Text2-1"/>
      </w:pPr>
      <w:r w:rsidRPr="00EF3E01">
        <w:t xml:space="preserve">Zhotovitel zažádá jmenovaného </w:t>
      </w:r>
      <w:bookmarkStart w:id="67" w:name="_Hlk156223282"/>
      <w:r w:rsidRPr="00EF3E01">
        <w:t xml:space="preserve">Autorizovaného </w:t>
      </w:r>
      <w:r w:rsidRPr="002F5F00">
        <w:t>zeměměřického inženýra</w:t>
      </w:r>
      <w:bookmarkEnd w:id="67"/>
      <w:r w:rsidRPr="002F5F00">
        <w:t xml:space="preserve"> (AZI) Objednatele</w:t>
      </w:r>
      <w:r w:rsidR="004F43F6">
        <w:t xml:space="preserve"> </w:t>
      </w:r>
      <w:r w:rsidRPr="002F5F00">
        <w:t>o zajištění</w:t>
      </w:r>
      <w:r w:rsidRPr="00DC55C8">
        <w:t xml:space="preserve"> aktuálních podkladů a postupu vyplývajícího z požadavků uvedených v TKP a těchto ZTP pro provedení díla nejpozději do termínu předání Staveniště.</w:t>
      </w:r>
    </w:p>
    <w:p w14:paraId="03B67861" w14:textId="7BE6CB2C" w:rsidR="002C4767" w:rsidRDefault="002C4767" w:rsidP="002C4767">
      <w:pPr>
        <w:pStyle w:val="Text2-1"/>
        <w:numPr>
          <w:ilvl w:val="0"/>
          <w:numId w:val="0"/>
        </w:numPr>
        <w:ind w:left="737"/>
      </w:pPr>
      <w:r>
        <w:t>AZI Objednatele:</w:t>
      </w:r>
      <w:r>
        <w:t xml:space="preserve"> </w:t>
      </w:r>
      <w:r w:rsidRPr="002F5F00">
        <w:t xml:space="preserve">Ing. Jakub </w:t>
      </w:r>
      <w:proofErr w:type="spellStart"/>
      <w:r w:rsidRPr="002F5F00">
        <w:t>Gavlík</w:t>
      </w:r>
      <w:proofErr w:type="spellEnd"/>
      <w:r w:rsidRPr="002F5F00">
        <w:t>, +420 727 877 401, Gavlik@spravazeleznic.cz</w:t>
      </w:r>
    </w:p>
    <w:p w14:paraId="5EEB6E52"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8" w:name="_Hlk113520772"/>
      <w:bookmarkStart w:id="69" w:name="_Hlk113520921"/>
      <w:r w:rsidRPr="001B29A7">
        <w:rPr>
          <w:sz w:val="18"/>
          <w:szCs w:val="18"/>
        </w:rPr>
        <w:t xml:space="preserve"> SŽ PO-06/2020-GŘ</w:t>
      </w:r>
      <w:bookmarkEnd w:id="68"/>
      <w:bookmarkEnd w:id="69"/>
      <w:r w:rsidRPr="001B29A7">
        <w:rPr>
          <w:sz w:val="18"/>
          <w:szCs w:val="18"/>
        </w:rPr>
        <w:t>, Pokyn generálního ředitele k poskytování geodetických podkladů a činností pro přípravu a realizaci opravných a investičních akcí.</w:t>
      </w:r>
    </w:p>
    <w:p w14:paraId="52EBBBAA" w14:textId="2869AB2D" w:rsidR="002C4767" w:rsidRDefault="002C4767" w:rsidP="004A0B70">
      <w:pPr>
        <w:numPr>
          <w:ilvl w:val="2"/>
          <w:numId w:val="6"/>
        </w:numPr>
        <w:spacing w:after="120" w:line="264" w:lineRule="auto"/>
        <w:jc w:val="both"/>
        <w:rPr>
          <w:sz w:val="18"/>
          <w:szCs w:val="18"/>
        </w:rPr>
      </w:pPr>
      <w:r w:rsidRPr="00C839E4">
        <w:rPr>
          <w:sz w:val="18"/>
          <w:szCs w:val="18"/>
        </w:rPr>
        <w:t xml:space="preserve">Technické specifikace k přechodnému období a další operativní informace a pomůcky jsou umístěny na portálu SŽ: </w:t>
      </w:r>
      <w:hyperlink r:id="rId11" w:history="1">
        <w:r w:rsidRPr="00A37B81">
          <w:rPr>
            <w:rStyle w:val="Hypertextovodkaz"/>
            <w:noProof w:val="0"/>
            <w:sz w:val="18"/>
            <w:szCs w:val="18"/>
          </w:rPr>
          <w:t>https://www.spravazeleznic.cz/stavby-zakazky/podklady-pro-zhotovitele/digitalni-technickamapa-zeleznice-technicke-standardy/prechodne-obdobi-dtmz-technicke-specifikace</w:t>
        </w:r>
      </w:hyperlink>
    </w:p>
    <w:p w14:paraId="08F4344E" w14:textId="369A278A" w:rsidR="004A0B70" w:rsidRPr="001B29A7" w:rsidRDefault="004A0B70" w:rsidP="004A0B70">
      <w:pPr>
        <w:numPr>
          <w:ilvl w:val="2"/>
          <w:numId w:val="6"/>
        </w:numPr>
        <w:spacing w:after="120" w:line="264" w:lineRule="auto"/>
        <w:jc w:val="both"/>
        <w:rPr>
          <w:sz w:val="18"/>
          <w:szCs w:val="18"/>
        </w:rPr>
      </w:pPr>
      <w:r w:rsidRPr="001B29A7">
        <w:rPr>
          <w:sz w:val="18"/>
          <w:szCs w:val="18"/>
        </w:rPr>
        <w:lastRenderedPageBreak/>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454E7B0F" w14:textId="77777777" w:rsidR="002C4767" w:rsidRPr="003B69B0" w:rsidRDefault="002C4767" w:rsidP="002C4767">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6ED3C344" w14:textId="77777777" w:rsidR="002C4767" w:rsidRPr="005D3CC0" w:rsidRDefault="002C4767" w:rsidP="002C4767">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4CF6F938" w14:textId="77777777" w:rsidR="002C4767" w:rsidRDefault="002C4767" w:rsidP="002C4767">
      <w:pPr>
        <w:pStyle w:val="Text2-1"/>
      </w:pPr>
      <w:r>
        <w:t>Zhotovitel je povinen v případě prací na úplných mapových podkladech zahájených po 30. 6. 2024 si alespoň 1 měsíc předem vyžádat mapové podklady na SŽG ve vazbě na stav DTMŽ.</w:t>
      </w:r>
    </w:p>
    <w:p w14:paraId="39C3BA60" w14:textId="77777777" w:rsidR="002C4767" w:rsidRDefault="002C4767" w:rsidP="002C4767">
      <w:pPr>
        <w:pStyle w:val="Text2-1"/>
      </w:pPr>
      <w:r>
        <w:t xml:space="preserve">Závazným formátem mapových podkladů a mapové geodetické dokumentace po 30.6.2024 je ŽXML. </w:t>
      </w:r>
    </w:p>
    <w:p w14:paraId="24D1D755" w14:textId="77777777" w:rsidR="002C4767" w:rsidRPr="00C839E4" w:rsidRDefault="002C4767" w:rsidP="002C4767">
      <w:pPr>
        <w:numPr>
          <w:ilvl w:val="2"/>
          <w:numId w:val="6"/>
        </w:numPr>
        <w:spacing w:after="120" w:line="264" w:lineRule="auto"/>
        <w:jc w:val="both"/>
        <w:rPr>
          <w:sz w:val="18"/>
          <w:szCs w:val="18"/>
        </w:rPr>
      </w:pPr>
      <w:r w:rsidRPr="00C839E4">
        <w:rPr>
          <w:sz w:val="18"/>
          <w:szCs w:val="18"/>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213EA548" w14:textId="77777777" w:rsidR="002C4767" w:rsidRPr="00952DE9" w:rsidRDefault="002C4767" w:rsidP="002C4767">
      <w:pPr>
        <w:numPr>
          <w:ilvl w:val="2"/>
          <w:numId w:val="6"/>
        </w:numPr>
        <w:spacing w:after="120" w:line="264" w:lineRule="auto"/>
        <w:jc w:val="both"/>
        <w:rPr>
          <w:sz w:val="18"/>
          <w:szCs w:val="18"/>
        </w:rPr>
      </w:pPr>
      <w:r w:rsidRPr="00952DE9">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7B5786FB" w14:textId="77777777" w:rsidR="002C4767" w:rsidRDefault="002C4767" w:rsidP="002C4767">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7E2447E" w14:textId="77777777" w:rsidR="002C4767" w:rsidRDefault="002C4767" w:rsidP="002C4767">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E6A729B" w14:textId="77777777" w:rsidR="002C4767" w:rsidRPr="00C839E4" w:rsidRDefault="002C4767" w:rsidP="002C4767">
      <w:pPr>
        <w:numPr>
          <w:ilvl w:val="2"/>
          <w:numId w:val="6"/>
        </w:numPr>
        <w:spacing w:after="120" w:line="264" w:lineRule="auto"/>
        <w:jc w:val="both"/>
        <w:rPr>
          <w:sz w:val="18"/>
          <w:szCs w:val="18"/>
        </w:rPr>
      </w:pPr>
      <w:r w:rsidRPr="00C839E4">
        <w:rPr>
          <w:sz w:val="18"/>
          <w:szCs w:val="18"/>
        </w:rPr>
        <w:t xml:space="preserve">Po 30. 6. 2024 se geodetická část jednotlivých SO a PS a souborné zpracování geodetické části DSPS předává samostatně a ve formátu ŽXML prostřednictvím informačního systému DTMŽ. </w:t>
      </w:r>
    </w:p>
    <w:p w14:paraId="7A388180" w14:textId="77777777" w:rsidR="004A0B70" w:rsidRPr="001B29A7" w:rsidRDefault="004A0B70" w:rsidP="004A0B70">
      <w:pPr>
        <w:numPr>
          <w:ilvl w:val="2"/>
          <w:numId w:val="6"/>
        </w:numPr>
        <w:spacing w:after="120" w:line="264" w:lineRule="auto"/>
        <w:jc w:val="both"/>
        <w:rPr>
          <w:sz w:val="18"/>
          <w:szCs w:val="18"/>
        </w:rPr>
      </w:pPr>
      <w:r w:rsidRPr="00846AE7">
        <w:rPr>
          <w:sz w:val="18"/>
          <w:szCs w:val="18"/>
        </w:rPr>
        <w:t>Případné doplňující měření geodetických</w:t>
      </w:r>
      <w:r w:rsidRPr="001B29A7">
        <w:rPr>
          <w:sz w:val="18"/>
          <w:szCs w:val="18"/>
        </w:rPr>
        <w:t xml:space="preserve"> a mapových podkladů nebo ověření osy koleje pro vypracování projektové dokumentace nebo projektu PPK zajistí Zhotovitel na vlastní náklady podle Metodických pokynů uvedených v</w:t>
      </w:r>
      <w:bookmarkStart w:id="70" w:name="_Hlk113458748"/>
      <w:r w:rsidRPr="001B29A7">
        <w:rPr>
          <w:sz w:val="18"/>
          <w:szCs w:val="18"/>
        </w:rPr>
        <w:t> čl. 1.7.3 TKP ZEMĚMĚŘICKÁ ČINNOST ZAJIŠŤOVANÁ ZHOTOVITELEM</w:t>
      </w:r>
      <w:bookmarkEnd w:id="70"/>
      <w:r w:rsidRPr="001B29A7">
        <w:rPr>
          <w:sz w:val="18"/>
          <w:szCs w:val="18"/>
        </w:rPr>
        <w:t xml:space="preserve"> a předá AZI Objednatele ke kontrole.</w:t>
      </w:r>
    </w:p>
    <w:p w14:paraId="64CCF5D2" w14:textId="7182190D" w:rsidR="004A0B70" w:rsidRPr="001B29A7" w:rsidRDefault="004A0B70" w:rsidP="004A0B70">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002C476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2C4767">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25FF6FE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w:t>
      </w:r>
      <w:r w:rsidRPr="001B29A7">
        <w:rPr>
          <w:sz w:val="18"/>
          <w:szCs w:val="18"/>
        </w:rPr>
        <w:lastRenderedPageBreak/>
        <w:t xml:space="preserve">a schválení před zahájením prací na zřízení BK, a to v digitálním provedení v otevřené formě včetně seznamu souřadnic v textovém formátu. </w:t>
      </w:r>
    </w:p>
    <w:p w14:paraId="5374B900"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3FEA04CD" w14:textId="77777777" w:rsidR="004A0B70" w:rsidRPr="0020498B" w:rsidRDefault="004A0B70" w:rsidP="004A0B70">
      <w:pPr>
        <w:numPr>
          <w:ilvl w:val="2"/>
          <w:numId w:val="6"/>
        </w:numPr>
        <w:spacing w:after="120" w:line="264" w:lineRule="auto"/>
        <w:jc w:val="both"/>
        <w:rPr>
          <w:sz w:val="18"/>
          <w:szCs w:val="18"/>
        </w:rPr>
      </w:pPr>
      <w:r w:rsidRPr="001B29A7">
        <w:rPr>
          <w:sz w:val="18"/>
          <w:szCs w:val="18"/>
        </w:rPr>
        <w:t xml:space="preserve">V případě </w:t>
      </w:r>
      <w:r w:rsidRPr="0020498B">
        <w:rPr>
          <w:sz w:val="18"/>
          <w:szCs w:val="18"/>
        </w:rPr>
        <w:t>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6E58425A" w:rsidR="004A0B70" w:rsidRPr="0020498B" w:rsidRDefault="0020498B" w:rsidP="004A0B70">
      <w:pPr>
        <w:numPr>
          <w:ilvl w:val="2"/>
          <w:numId w:val="6"/>
        </w:numPr>
        <w:spacing w:after="120" w:line="264" w:lineRule="auto"/>
        <w:jc w:val="both"/>
        <w:rPr>
          <w:sz w:val="18"/>
          <w:szCs w:val="18"/>
        </w:rPr>
      </w:pPr>
      <w:r w:rsidRPr="0020498B">
        <w:rPr>
          <w:sz w:val="18"/>
          <w:szCs w:val="18"/>
        </w:rPr>
        <w:t>neobsazeno</w:t>
      </w:r>
    </w:p>
    <w:p w14:paraId="5E1C8155" w14:textId="77777777" w:rsidR="004A0B70" w:rsidRPr="0020498B" w:rsidRDefault="004A0B70" w:rsidP="004A0B70">
      <w:pPr>
        <w:numPr>
          <w:ilvl w:val="2"/>
          <w:numId w:val="6"/>
        </w:numPr>
        <w:spacing w:after="120" w:line="264" w:lineRule="auto"/>
        <w:jc w:val="both"/>
        <w:rPr>
          <w:sz w:val="18"/>
          <w:szCs w:val="18"/>
        </w:rPr>
      </w:pPr>
      <w:r w:rsidRPr="001B29A7">
        <w:rPr>
          <w:sz w:val="18"/>
          <w:szCs w:val="18"/>
        </w:rPr>
        <w:t xml:space="preserve">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w:t>
      </w:r>
      <w:r w:rsidRPr="0020498B">
        <w:rPr>
          <w:sz w:val="18"/>
          <w:szCs w:val="18"/>
        </w:rPr>
        <w:t>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044245C7" w:rsidR="004A0B70" w:rsidRPr="0020498B" w:rsidRDefault="0020498B" w:rsidP="004A0B70">
      <w:pPr>
        <w:numPr>
          <w:ilvl w:val="2"/>
          <w:numId w:val="6"/>
        </w:numPr>
        <w:spacing w:after="120" w:line="264" w:lineRule="auto"/>
        <w:jc w:val="both"/>
        <w:rPr>
          <w:sz w:val="18"/>
          <w:szCs w:val="18"/>
        </w:rPr>
      </w:pPr>
      <w:r w:rsidRPr="0020498B">
        <w:rPr>
          <w:sz w:val="18"/>
          <w:szCs w:val="18"/>
        </w:rPr>
        <w:t>neobsazeno</w:t>
      </w:r>
    </w:p>
    <w:p w14:paraId="709231C7" w14:textId="77777777" w:rsidR="004A0B70" w:rsidRPr="001B29A7" w:rsidRDefault="004A0B70" w:rsidP="004A0B70">
      <w:pPr>
        <w:numPr>
          <w:ilvl w:val="2"/>
          <w:numId w:val="6"/>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B47BFB" w:rsidRDefault="004A0B70" w:rsidP="004A0B70">
      <w:pPr>
        <w:numPr>
          <w:ilvl w:val="2"/>
          <w:numId w:val="6"/>
        </w:numPr>
        <w:spacing w:after="120" w:line="264" w:lineRule="auto"/>
        <w:jc w:val="both"/>
        <w:rPr>
          <w:sz w:val="18"/>
          <w:szCs w:val="18"/>
        </w:rPr>
      </w:pPr>
      <w:r w:rsidRPr="001B29A7">
        <w:rPr>
          <w:sz w:val="18"/>
          <w:szCs w:val="18"/>
        </w:rPr>
        <w:t xml:space="preserve">Pro stanovení rozsahu šířky věcného břemene pro PS, SO, které jsou anebo budou ve správě či vlastnictví </w:t>
      </w:r>
      <w:r w:rsidRPr="00B47BFB">
        <w:rPr>
          <w:sz w:val="18"/>
          <w:szCs w:val="18"/>
        </w:rPr>
        <w:t>Správy železnic, platí tabulka Rozsah věcných břemen ke stažení na webovém odkazu https://www.spravazeleznic.cz/stavby-zakazky/podklady-pro-zhotovitele/zaborovy-elaborat.</w:t>
      </w:r>
    </w:p>
    <w:p w14:paraId="3293968C" w14:textId="64E42E7E" w:rsidR="004A0B70" w:rsidRPr="00B47BFB" w:rsidRDefault="00521EB1" w:rsidP="004A0B70">
      <w:pPr>
        <w:numPr>
          <w:ilvl w:val="2"/>
          <w:numId w:val="6"/>
        </w:numPr>
        <w:spacing w:after="120" w:line="264" w:lineRule="auto"/>
        <w:jc w:val="both"/>
        <w:rPr>
          <w:sz w:val="18"/>
          <w:szCs w:val="18"/>
        </w:rPr>
      </w:pPr>
      <w:r w:rsidRPr="00B47BFB">
        <w:rPr>
          <w:sz w:val="18"/>
          <w:szCs w:val="18"/>
        </w:rPr>
        <w:t>neobsazeno</w:t>
      </w:r>
    </w:p>
    <w:p w14:paraId="0B9E30FA" w14:textId="43DF1DA6" w:rsidR="00DC55C8" w:rsidRDefault="00B47BFB" w:rsidP="004A0B70">
      <w:pPr>
        <w:pStyle w:val="Text2-1"/>
      </w:pPr>
      <w:r w:rsidRPr="00B47BFB">
        <w:t>neobsazeno</w:t>
      </w:r>
    </w:p>
    <w:p w14:paraId="4A480D69" w14:textId="61B9D726" w:rsidR="002C4767" w:rsidRPr="00B47BFB" w:rsidRDefault="002C4767" w:rsidP="004A0B70">
      <w:pPr>
        <w:pStyle w:val="Text2-1"/>
      </w:pPr>
      <w:r>
        <w:t>neobsazeno</w:t>
      </w:r>
    </w:p>
    <w:p w14:paraId="4F09C53C" w14:textId="77777777" w:rsidR="00DF7BAA" w:rsidRDefault="00DF7BAA" w:rsidP="00DF7BAA">
      <w:pPr>
        <w:pStyle w:val="Nadpis2-2"/>
      </w:pPr>
      <w:bookmarkStart w:id="71" w:name="_Toc6410438"/>
      <w:bookmarkStart w:id="72" w:name="_Toc121494851"/>
      <w:bookmarkStart w:id="73" w:name="_Toc174015189"/>
      <w:r>
        <w:t>Doklady překládané zhotovitelem</w:t>
      </w:r>
      <w:bookmarkEnd w:id="71"/>
      <w:bookmarkEnd w:id="72"/>
      <w:bookmarkEnd w:id="73"/>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AB559FD" w:rsidR="00DF7BAA" w:rsidRPr="00222AB5" w:rsidRDefault="00B17A52" w:rsidP="00B17A52">
      <w:pPr>
        <w:pStyle w:val="Text2-1"/>
      </w:pPr>
      <w:r w:rsidRPr="00F76FD7">
        <w:t xml:space="preserve">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w:t>
      </w:r>
      <w:r w:rsidRPr="00222AB5">
        <w:t>osob a další. Zhotovitel je povinen pracovat dle platných předpisů SŽ, tzn. i dle Interního předpisu SŽ Zam1.</w:t>
      </w:r>
      <w:r w:rsidR="00DF7BAA" w:rsidRPr="00222AB5">
        <w:t xml:space="preserve">  </w:t>
      </w:r>
    </w:p>
    <w:p w14:paraId="4E3B5150" w14:textId="77777777" w:rsidR="00DF7BAA" w:rsidRPr="00FD1B9E" w:rsidRDefault="00DF7BAA" w:rsidP="00DF7BAA">
      <w:pPr>
        <w:pStyle w:val="Nadpis2-2"/>
      </w:pPr>
      <w:bookmarkStart w:id="74" w:name="_Toc6410439"/>
      <w:bookmarkStart w:id="75" w:name="_Toc121494852"/>
      <w:bookmarkStart w:id="76" w:name="_Toc174015190"/>
      <w:r w:rsidRPr="00FD1B9E">
        <w:t>Dokumentace zhotovitele pro stavbu</w:t>
      </w:r>
      <w:bookmarkEnd w:id="74"/>
      <w:bookmarkEnd w:id="75"/>
      <w:bookmarkEnd w:id="76"/>
    </w:p>
    <w:p w14:paraId="488F8FA4" w14:textId="3380EB4D" w:rsidR="00740821" w:rsidRPr="00FD1B9E" w:rsidRDefault="00B277B1" w:rsidP="00F21EDB">
      <w:pPr>
        <w:pStyle w:val="Text2-1"/>
      </w:pPr>
      <w:r w:rsidRPr="00FD1B9E">
        <w:t xml:space="preserve">Součástí předmětu díla je i vyhotovení Realizační dokumentace stavby (výrobní, montážní, dílenské, dokumentace dodavatele mostních objektů), která v případě potřeby rozpracovává podrobně zadávací dokumentaci (PD, PDPS) s ohledem na znalosti </w:t>
      </w:r>
      <w:r w:rsidRPr="00FD1B9E">
        <w:lastRenderedPageBreak/>
        <w:t>konkrétních dodávaných výrobků, technologií, postupů a výrobních podmínek Zhotovitele. Obsah a rozsah RDS je definován v TKP Staveb státních drah a v podrobnostech dle přílohy P8 směrnice SŽ SM011, zejména pro</w:t>
      </w:r>
      <w:r w:rsidR="00740821" w:rsidRPr="00FD1B9E">
        <w:t>:</w:t>
      </w:r>
    </w:p>
    <w:p w14:paraId="2F1918EB" w14:textId="5196A8A5" w:rsidR="00DF7BAA" w:rsidRDefault="00222AB5" w:rsidP="00B832F5">
      <w:pPr>
        <w:pStyle w:val="Odstavec1-1a"/>
        <w:numPr>
          <w:ilvl w:val="0"/>
          <w:numId w:val="7"/>
        </w:numPr>
        <w:spacing w:after="120"/>
      </w:pPr>
      <w:r w:rsidRPr="00FD1B9E">
        <w:t>Podrobný soupis délek nových panelů včetně barevného řešení.</w:t>
      </w:r>
    </w:p>
    <w:p w14:paraId="111627AB" w14:textId="384293E1" w:rsidR="00FD1B9E" w:rsidRDefault="004C3899" w:rsidP="00FD1B9E">
      <w:pPr>
        <w:pStyle w:val="Text2-1"/>
      </w:pPr>
      <w:r>
        <w:t>neobsazeno</w:t>
      </w:r>
    </w:p>
    <w:p w14:paraId="31F74150" w14:textId="143F14C8" w:rsidR="00FD1B9E" w:rsidRDefault="004C3899" w:rsidP="00FD1B9E">
      <w:pPr>
        <w:pStyle w:val="Text2-1"/>
      </w:pPr>
      <w:r>
        <w:t>neobsazeno</w:t>
      </w:r>
    </w:p>
    <w:p w14:paraId="32C8A891" w14:textId="7579344E" w:rsidR="00FD1B9E" w:rsidRDefault="00FD1B9E" w:rsidP="00FD1B9E">
      <w:pPr>
        <w:pStyle w:val="Text2-1"/>
      </w:pPr>
      <w:r>
        <w:t>neobsazeno</w:t>
      </w:r>
    </w:p>
    <w:p w14:paraId="4F80D186" w14:textId="68AB9707" w:rsidR="00FD1B9E" w:rsidRPr="00FD1B9E" w:rsidRDefault="004C3899" w:rsidP="00FD1B9E">
      <w:pPr>
        <w:pStyle w:val="Text2-1"/>
      </w:pPr>
      <w:r>
        <w:t>neobsazeno</w:t>
      </w:r>
    </w:p>
    <w:p w14:paraId="19F38ADB" w14:textId="77777777" w:rsidR="00B53E41" w:rsidRDefault="00DF7BAA" w:rsidP="0060019A">
      <w:pPr>
        <w:pStyle w:val="Nadpis2-2"/>
      </w:pPr>
      <w:bookmarkStart w:id="77" w:name="_Toc6410440"/>
      <w:bookmarkStart w:id="78" w:name="_Toc121494853"/>
      <w:bookmarkStart w:id="79" w:name="_Toc174015191"/>
      <w:r>
        <w:t>Dokumentace skutečného provedení stavby</w:t>
      </w:r>
      <w:bookmarkEnd w:id="77"/>
      <w:bookmarkEnd w:id="78"/>
      <w:bookmarkEnd w:id="79"/>
    </w:p>
    <w:p w14:paraId="2FC15FA2" w14:textId="77777777" w:rsidR="00F827DA" w:rsidRPr="006411F1" w:rsidRDefault="00F827DA" w:rsidP="00F827DA">
      <w:pPr>
        <w:pStyle w:val="Text2-1"/>
        <w:rPr>
          <w:color w:val="00A1E0"/>
        </w:rPr>
      </w:pPr>
      <w:bookmarkStart w:id="80" w:name="_Ref62136016"/>
      <w:r w:rsidRPr="006411F1">
        <w:t>D</w:t>
      </w:r>
      <w:r>
        <w:t>SPS</w:t>
      </w:r>
      <w:r w:rsidRPr="006411F1">
        <w:t xml:space="preserve"> se pro danou stavbu nevyhotovuje. </w:t>
      </w:r>
    </w:p>
    <w:p w14:paraId="30ED94AF" w14:textId="77777777" w:rsidR="00DF7BAA" w:rsidRPr="00E77C22" w:rsidRDefault="00DF7BAA" w:rsidP="00DF7BAA">
      <w:pPr>
        <w:pStyle w:val="Nadpis2-2"/>
      </w:pPr>
      <w:bookmarkStart w:id="81" w:name="_Toc6410441"/>
      <w:bookmarkStart w:id="82" w:name="_Toc121494854"/>
      <w:bookmarkStart w:id="83" w:name="_Toc174015192"/>
      <w:bookmarkEnd w:id="80"/>
      <w:r w:rsidRPr="00E77C22">
        <w:t>Zabezpečovací zařízení</w:t>
      </w:r>
      <w:bookmarkEnd w:id="81"/>
      <w:bookmarkEnd w:id="82"/>
      <w:bookmarkEnd w:id="83"/>
    </w:p>
    <w:p w14:paraId="256DC0C9" w14:textId="26715F83" w:rsidR="00DF7BAA" w:rsidRPr="00E77C22" w:rsidRDefault="00222AB5" w:rsidP="00DF7BAA">
      <w:pPr>
        <w:pStyle w:val="Text2-1"/>
      </w:pPr>
      <w:r>
        <w:t>neobsazeno</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4" w:name="_Toc6410442"/>
      <w:bookmarkStart w:id="85" w:name="_Toc146112650"/>
      <w:bookmarkStart w:id="86" w:name="_Toc157502825"/>
      <w:bookmarkStart w:id="87" w:name="_Toc174015193"/>
      <w:r w:rsidRPr="001B29A7">
        <w:rPr>
          <w:b/>
          <w:szCs w:val="18"/>
        </w:rPr>
        <w:t>Sdělovací zařízení</w:t>
      </w:r>
      <w:bookmarkEnd w:id="84"/>
      <w:bookmarkEnd w:id="85"/>
      <w:bookmarkEnd w:id="86"/>
      <w:bookmarkEnd w:id="87"/>
    </w:p>
    <w:p w14:paraId="2E1D8410" w14:textId="00C0D4F0" w:rsidR="001F7AE9" w:rsidRPr="001B29A7" w:rsidRDefault="00222AB5" w:rsidP="001F7AE9">
      <w:pPr>
        <w:numPr>
          <w:ilvl w:val="2"/>
          <w:numId w:val="6"/>
        </w:numPr>
        <w:spacing w:after="120" w:line="264" w:lineRule="auto"/>
        <w:jc w:val="both"/>
        <w:rPr>
          <w:sz w:val="18"/>
          <w:szCs w:val="18"/>
        </w:rPr>
      </w:pPr>
      <w:r>
        <w:rPr>
          <w:sz w:val="18"/>
          <w:szCs w:val="18"/>
        </w:rPr>
        <w:t>neobsazeno</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88" w:name="_Toc6410443"/>
      <w:bookmarkStart w:id="89" w:name="_Toc146112651"/>
      <w:bookmarkStart w:id="90" w:name="_Toc157502826"/>
      <w:bookmarkStart w:id="91" w:name="_Toc174015194"/>
      <w:r w:rsidRPr="001B29A7">
        <w:rPr>
          <w:b/>
          <w:szCs w:val="18"/>
        </w:rPr>
        <w:t>Silnoproudá technologie včetně DŘT, trakční a energetická zařízení</w:t>
      </w:r>
      <w:bookmarkEnd w:id="88"/>
      <w:bookmarkEnd w:id="89"/>
      <w:bookmarkEnd w:id="90"/>
      <w:bookmarkEnd w:id="91"/>
    </w:p>
    <w:p w14:paraId="2DAD6AB9" w14:textId="54A61EEA" w:rsidR="001F7AE9" w:rsidRPr="001B29A7" w:rsidRDefault="00B832F5" w:rsidP="001F7AE9">
      <w:pPr>
        <w:numPr>
          <w:ilvl w:val="2"/>
          <w:numId w:val="6"/>
        </w:numPr>
        <w:spacing w:after="120" w:line="264" w:lineRule="auto"/>
        <w:jc w:val="both"/>
        <w:rPr>
          <w:sz w:val="18"/>
          <w:szCs w:val="18"/>
        </w:rPr>
      </w:pPr>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2" w:name="_Toc6410444"/>
      <w:bookmarkStart w:id="93" w:name="_Toc146112652"/>
      <w:bookmarkStart w:id="94" w:name="_Toc157502827"/>
      <w:bookmarkStart w:id="95" w:name="_Toc174015195"/>
      <w:r w:rsidRPr="001B29A7">
        <w:rPr>
          <w:b/>
          <w:szCs w:val="18"/>
        </w:rPr>
        <w:t>Ostatní technologická zařízení</w:t>
      </w:r>
      <w:bookmarkEnd w:id="92"/>
      <w:bookmarkEnd w:id="93"/>
      <w:bookmarkEnd w:id="94"/>
      <w:bookmarkEnd w:id="95"/>
    </w:p>
    <w:p w14:paraId="75D22404" w14:textId="02CE6B00" w:rsidR="001F7AE9" w:rsidRPr="001B29A7" w:rsidRDefault="00AA2A4C" w:rsidP="001F7AE9">
      <w:pPr>
        <w:numPr>
          <w:ilvl w:val="2"/>
          <w:numId w:val="6"/>
        </w:numPr>
        <w:spacing w:after="120" w:line="264" w:lineRule="auto"/>
        <w:jc w:val="both"/>
        <w:rPr>
          <w:sz w:val="18"/>
          <w:szCs w:val="18"/>
        </w:rPr>
      </w:pPr>
      <w:r>
        <w:rPr>
          <w:sz w:val="18"/>
          <w:szCs w:val="18"/>
        </w:rP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6" w:name="_Toc6410445"/>
      <w:bookmarkStart w:id="97" w:name="_Toc146112653"/>
      <w:bookmarkStart w:id="98" w:name="_Toc157502828"/>
      <w:bookmarkStart w:id="99" w:name="_Toc174015196"/>
      <w:r w:rsidRPr="001B29A7">
        <w:rPr>
          <w:b/>
          <w:szCs w:val="18"/>
        </w:rPr>
        <w:t>Železniční svršek</w:t>
      </w:r>
      <w:bookmarkEnd w:id="96"/>
      <w:bookmarkEnd w:id="97"/>
      <w:bookmarkEnd w:id="98"/>
      <w:bookmarkEnd w:id="99"/>
      <w:r w:rsidRPr="001B29A7">
        <w:rPr>
          <w:b/>
          <w:szCs w:val="18"/>
        </w:rPr>
        <w:t xml:space="preserve"> </w:t>
      </w:r>
    </w:p>
    <w:p w14:paraId="74B56AEA" w14:textId="396ECABE" w:rsidR="001F7AE9" w:rsidRPr="001B29A7" w:rsidRDefault="00AA2A4C" w:rsidP="001F7AE9">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0" w:name="_Toc6410446"/>
      <w:bookmarkStart w:id="101" w:name="_Toc146112654"/>
      <w:bookmarkStart w:id="102" w:name="_Toc157502829"/>
      <w:bookmarkStart w:id="103" w:name="_Toc174015197"/>
      <w:r w:rsidRPr="001B29A7">
        <w:rPr>
          <w:b/>
          <w:szCs w:val="18"/>
        </w:rPr>
        <w:t>Železniční spodek</w:t>
      </w:r>
      <w:bookmarkEnd w:id="100"/>
      <w:bookmarkEnd w:id="101"/>
      <w:bookmarkEnd w:id="102"/>
      <w:bookmarkEnd w:id="103"/>
    </w:p>
    <w:p w14:paraId="6CB3BC3F" w14:textId="36A7DDF4" w:rsidR="001F7AE9" w:rsidRPr="001B29A7" w:rsidRDefault="00AA2A4C" w:rsidP="001F7AE9">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4" w:name="_Toc6410447"/>
      <w:bookmarkStart w:id="105" w:name="_Toc146112655"/>
      <w:bookmarkStart w:id="106" w:name="_Toc157502830"/>
      <w:bookmarkStart w:id="107" w:name="_Toc174015198"/>
      <w:r w:rsidRPr="001B29A7">
        <w:rPr>
          <w:b/>
          <w:szCs w:val="18"/>
        </w:rPr>
        <w:t>Nástupiště</w:t>
      </w:r>
      <w:bookmarkEnd w:id="104"/>
      <w:bookmarkEnd w:id="105"/>
      <w:bookmarkEnd w:id="106"/>
      <w:bookmarkEnd w:id="107"/>
    </w:p>
    <w:p w14:paraId="161E8AB9" w14:textId="4F94BF70" w:rsidR="001F7AE9" w:rsidRPr="001B29A7" w:rsidRDefault="00AA2A4C" w:rsidP="001F7AE9">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08" w:name="_Toc6410448"/>
      <w:bookmarkStart w:id="109" w:name="_Toc146112656"/>
      <w:bookmarkStart w:id="110" w:name="_Toc157502831"/>
      <w:bookmarkStart w:id="111" w:name="_Toc174015199"/>
      <w:r w:rsidRPr="001B29A7">
        <w:rPr>
          <w:b/>
          <w:szCs w:val="18"/>
        </w:rPr>
        <w:t>Železniční přejezdy</w:t>
      </w:r>
      <w:bookmarkEnd w:id="108"/>
      <w:bookmarkEnd w:id="109"/>
      <w:bookmarkEnd w:id="110"/>
      <w:bookmarkEnd w:id="111"/>
    </w:p>
    <w:p w14:paraId="5A83ACAF" w14:textId="360F9B1E" w:rsidR="001F7AE9" w:rsidRPr="001B29A7" w:rsidRDefault="00AA2A4C" w:rsidP="001F7AE9">
      <w:pPr>
        <w:numPr>
          <w:ilvl w:val="2"/>
          <w:numId w:val="6"/>
        </w:numPr>
        <w:spacing w:after="120" w:line="264" w:lineRule="auto"/>
        <w:jc w:val="both"/>
        <w:rPr>
          <w:sz w:val="18"/>
          <w:szCs w:val="18"/>
        </w:rPr>
      </w:pPr>
      <w:r>
        <w:rPr>
          <w:sz w:val="18"/>
          <w:szCs w:val="18"/>
        </w:rPr>
        <w:t>neobsazeno</w:t>
      </w:r>
    </w:p>
    <w:p w14:paraId="08848BE5" w14:textId="05257630" w:rsidR="001F7AE9" w:rsidRPr="001B29A7" w:rsidRDefault="001F7AE9" w:rsidP="001F7AE9">
      <w:pPr>
        <w:keepNext/>
        <w:numPr>
          <w:ilvl w:val="1"/>
          <w:numId w:val="6"/>
        </w:numPr>
        <w:spacing w:before="200" w:after="120" w:line="264" w:lineRule="auto"/>
        <w:outlineLvl w:val="1"/>
        <w:rPr>
          <w:b/>
          <w:szCs w:val="18"/>
        </w:rPr>
      </w:pPr>
      <w:bookmarkStart w:id="112" w:name="_Toc6410449"/>
      <w:bookmarkStart w:id="113" w:name="_Toc146112657"/>
      <w:bookmarkStart w:id="114" w:name="_Toc157502832"/>
      <w:bookmarkStart w:id="115" w:name="_Toc174015200"/>
      <w:r w:rsidRPr="001B29A7">
        <w:rPr>
          <w:b/>
          <w:szCs w:val="18"/>
        </w:rPr>
        <w:t>Mosty, propustky a zdi</w:t>
      </w:r>
      <w:bookmarkEnd w:id="112"/>
      <w:bookmarkEnd w:id="113"/>
      <w:bookmarkEnd w:id="114"/>
      <w:bookmarkEnd w:id="115"/>
    </w:p>
    <w:p w14:paraId="5FF78D42" w14:textId="6A087B2D" w:rsidR="001F7AE9" w:rsidRPr="001B29A7" w:rsidRDefault="00AA2A4C" w:rsidP="001F7AE9">
      <w:pPr>
        <w:numPr>
          <w:ilvl w:val="2"/>
          <w:numId w:val="6"/>
        </w:numPr>
        <w:spacing w:after="120" w:line="264" w:lineRule="auto"/>
        <w:jc w:val="both"/>
        <w:rPr>
          <w:sz w:val="18"/>
          <w:szCs w:val="18"/>
        </w:rPr>
      </w:pPr>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6" w:name="_Toc6410450"/>
      <w:bookmarkStart w:id="117" w:name="_Toc146112658"/>
      <w:bookmarkStart w:id="118" w:name="_Toc157502833"/>
      <w:bookmarkStart w:id="119" w:name="_Toc174015201"/>
      <w:r w:rsidRPr="001B29A7">
        <w:rPr>
          <w:b/>
          <w:szCs w:val="18"/>
        </w:rPr>
        <w:t>Ostatní inženýrské objekty</w:t>
      </w:r>
      <w:bookmarkEnd w:id="116"/>
      <w:bookmarkEnd w:id="117"/>
      <w:bookmarkEnd w:id="118"/>
      <w:bookmarkEnd w:id="119"/>
    </w:p>
    <w:p w14:paraId="222A1F24" w14:textId="5D97C6D3" w:rsidR="001F7AE9" w:rsidRPr="001B29A7" w:rsidRDefault="00AA2A4C" w:rsidP="001F7AE9">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0" w:name="_Toc6410451"/>
      <w:bookmarkStart w:id="121" w:name="_Toc146112659"/>
      <w:bookmarkStart w:id="122" w:name="_Toc157502834"/>
      <w:bookmarkStart w:id="123" w:name="_Toc174015202"/>
      <w:r w:rsidRPr="001B29A7">
        <w:rPr>
          <w:b/>
          <w:szCs w:val="18"/>
        </w:rPr>
        <w:t>Železniční tunely</w:t>
      </w:r>
      <w:bookmarkEnd w:id="120"/>
      <w:bookmarkEnd w:id="121"/>
      <w:bookmarkEnd w:id="122"/>
      <w:bookmarkEnd w:id="123"/>
    </w:p>
    <w:p w14:paraId="32AC4989" w14:textId="014247AB" w:rsidR="001F7AE9" w:rsidRPr="001B29A7" w:rsidRDefault="00AA2A4C" w:rsidP="001F7AE9">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4" w:name="_Toc6410452"/>
      <w:bookmarkStart w:id="125" w:name="_Toc146112660"/>
      <w:bookmarkStart w:id="126" w:name="_Toc157502835"/>
      <w:bookmarkStart w:id="127" w:name="_Toc174015203"/>
      <w:r w:rsidRPr="001B29A7">
        <w:rPr>
          <w:b/>
          <w:szCs w:val="18"/>
        </w:rPr>
        <w:t>Pozemní komunikace</w:t>
      </w:r>
      <w:bookmarkEnd w:id="124"/>
      <w:bookmarkEnd w:id="125"/>
      <w:bookmarkEnd w:id="126"/>
      <w:bookmarkEnd w:id="127"/>
    </w:p>
    <w:p w14:paraId="5C30E7B7" w14:textId="4B784B33" w:rsidR="001F7AE9" w:rsidRPr="001B29A7" w:rsidRDefault="00AA2A4C" w:rsidP="001F7AE9">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28" w:name="_Toc6410453"/>
      <w:bookmarkStart w:id="129" w:name="_Toc146112661"/>
      <w:bookmarkStart w:id="130" w:name="_Toc157502836"/>
      <w:bookmarkStart w:id="131" w:name="_Toc174015204"/>
      <w:r w:rsidRPr="001B29A7">
        <w:rPr>
          <w:b/>
          <w:szCs w:val="18"/>
        </w:rPr>
        <w:t>Kabelovody, kolektory</w:t>
      </w:r>
      <w:bookmarkEnd w:id="128"/>
      <w:bookmarkEnd w:id="129"/>
      <w:bookmarkEnd w:id="130"/>
      <w:bookmarkEnd w:id="131"/>
    </w:p>
    <w:p w14:paraId="49B2C117" w14:textId="5F301EA2" w:rsidR="001F7AE9" w:rsidRPr="001B29A7" w:rsidRDefault="00AA2A4C" w:rsidP="001F7AE9">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2" w:name="_Toc6410454"/>
      <w:bookmarkStart w:id="133" w:name="_Toc146112662"/>
      <w:bookmarkStart w:id="134" w:name="_Toc157502837"/>
      <w:bookmarkStart w:id="135" w:name="_Toc174015205"/>
      <w:r w:rsidRPr="001B29A7">
        <w:rPr>
          <w:b/>
          <w:szCs w:val="18"/>
        </w:rPr>
        <w:lastRenderedPageBreak/>
        <w:t>Protihlukové objekty</w:t>
      </w:r>
      <w:bookmarkEnd w:id="132"/>
      <w:bookmarkEnd w:id="133"/>
      <w:bookmarkEnd w:id="134"/>
      <w:bookmarkEnd w:id="135"/>
    </w:p>
    <w:p w14:paraId="35EBE67F" w14:textId="77777777" w:rsidR="00AA2A4C" w:rsidRPr="0079781A" w:rsidRDefault="00AA2A4C" w:rsidP="00AA2A4C">
      <w:pPr>
        <w:pStyle w:val="Text2-1"/>
      </w:pPr>
      <w:r w:rsidRPr="0079781A">
        <w:t>Dodávka a montáž hliníkových panelů protihlukových stěn (PHS), hliníkových únikových dveří a směrových tabulek úniku z prostoru PHS.</w:t>
      </w:r>
    </w:p>
    <w:p w14:paraId="35F669E8" w14:textId="5168A34A" w:rsidR="00AA2A4C" w:rsidRPr="0079781A" w:rsidRDefault="00AA2A4C" w:rsidP="00AA2A4C">
      <w:pPr>
        <w:pStyle w:val="Text2-1"/>
        <w:numPr>
          <w:ilvl w:val="0"/>
          <w:numId w:val="0"/>
        </w:numPr>
        <w:ind w:left="737"/>
      </w:pPr>
      <w:r w:rsidRPr="0079781A">
        <w:t>Jedná se o samostatně stojící protihlukov</w:t>
      </w:r>
      <w:r w:rsidR="0010367E">
        <w:t>ou stěnu</w:t>
      </w:r>
      <w:r w:rsidRPr="0079781A">
        <w:t xml:space="preserve"> </w:t>
      </w:r>
      <w:r w:rsidR="0010367E">
        <w:t>(</w:t>
      </w:r>
      <w:r w:rsidRPr="0079781A">
        <w:t>SO 01</w:t>
      </w:r>
      <w:r w:rsidR="0010367E">
        <w:t xml:space="preserve">), která </w:t>
      </w:r>
      <w:r w:rsidRPr="0079781A">
        <w:t>se nachází vpravo ve směru staničení v km 45,160 – 46,600.</w:t>
      </w:r>
    </w:p>
    <w:p w14:paraId="4949C5F8" w14:textId="3452E49D" w:rsidR="00AA2A4C" w:rsidRPr="0079781A" w:rsidRDefault="00AA2A4C" w:rsidP="00AA2A4C">
      <w:pPr>
        <w:pStyle w:val="Text2-1"/>
        <w:numPr>
          <w:ilvl w:val="0"/>
          <w:numId w:val="0"/>
        </w:numPr>
        <w:ind w:left="737"/>
      </w:pPr>
      <w:r w:rsidRPr="0079781A">
        <w:t xml:space="preserve">U PHS zůstanou stávající prosklené výplně na mostních objektech. Ostatní prostor mezi stávajícími ocelovými sloupky bude vyplněn novými hliníkovými panely. Z důvodu elektrochemické koroze na styku hliníku s ocelí, musí být hliníkové panely odděleny od oceli </w:t>
      </w:r>
      <w:r w:rsidR="0010367E">
        <w:t xml:space="preserve">novým </w:t>
      </w:r>
      <w:r w:rsidRPr="0079781A">
        <w:t>pryžovým těsněním po celé délce dotyku. Předpokládá se skladba z panelů výšky 1200 mm. Spodní panely budou barvy RAL 7037 (šedá barva), horní díly budou barvy RAL 6018 (zelená barva). Panel</w:t>
      </w:r>
      <w:r w:rsidR="001E6298">
        <w:t>y</w:t>
      </w:r>
      <w:r w:rsidRPr="0079781A">
        <w:t xml:space="preserve"> přes celou výšku PHS bud</w:t>
      </w:r>
      <w:r w:rsidR="001E6298">
        <w:t>ou</w:t>
      </w:r>
      <w:r w:rsidRPr="0079781A">
        <w:t xml:space="preserve"> barvy RAL 7037 (šedá barva). Únikové dveře budou vždy v barvě RAL 6032 (zelená barva).</w:t>
      </w:r>
    </w:p>
    <w:p w14:paraId="2E3C8905" w14:textId="77777777" w:rsidR="00AA2A4C" w:rsidRPr="0079781A" w:rsidRDefault="00AA2A4C" w:rsidP="00AA2A4C">
      <w:pPr>
        <w:pStyle w:val="Text2-1"/>
        <w:numPr>
          <w:ilvl w:val="0"/>
          <w:numId w:val="0"/>
        </w:numPr>
        <w:ind w:left="737"/>
      </w:pPr>
      <w:r w:rsidRPr="0079781A">
        <w:t xml:space="preserve">V SO 01 je navrženo pět únikových východů – dveří. Otevírání dveří bude pouze ven od trati. Úniky jsou v km 45,337, 45,624, 45,894, 46,176 a 46,427. Světlá šířka je 1,0 m, výška 2,1 m. Dveře budou opatřeny </w:t>
      </w:r>
      <w:proofErr w:type="spellStart"/>
      <w:r w:rsidRPr="0079781A">
        <w:t>samozavíracím</w:t>
      </w:r>
      <w:proofErr w:type="spellEnd"/>
      <w:r w:rsidRPr="0079781A">
        <w:t xml:space="preserve"> mechanismem s těsněním, aby se zamezilo nadměrnému unikání hluku přes otvory.</w:t>
      </w:r>
    </w:p>
    <w:p w14:paraId="63615B0F" w14:textId="05734A31" w:rsidR="00AA2A4C" w:rsidRPr="0079781A" w:rsidRDefault="00C15682" w:rsidP="00AA2A4C">
      <w:pPr>
        <w:pStyle w:val="Text2-1"/>
        <w:numPr>
          <w:ilvl w:val="0"/>
          <w:numId w:val="0"/>
        </w:numPr>
        <w:ind w:left="737"/>
      </w:pPr>
      <w:r>
        <w:t>Na</w:t>
      </w:r>
      <w:r w:rsidR="00AA2A4C" w:rsidRPr="0079781A">
        <w:t xml:space="preserve"> PHS bud</w:t>
      </w:r>
      <w:r>
        <w:t>e</w:t>
      </w:r>
      <w:r w:rsidR="00AA2A4C" w:rsidRPr="0079781A">
        <w:t xml:space="preserve"> </w:t>
      </w:r>
      <w:r>
        <w:t xml:space="preserve">nově </w:t>
      </w:r>
      <w:r w:rsidR="00AA2A4C" w:rsidRPr="0079781A">
        <w:t xml:space="preserve">osazeno značení únikové cesty. Min. rozměr tabulky je 200 x 400 mm, </w:t>
      </w:r>
      <w:r w:rsidR="00AA2A4C">
        <w:t xml:space="preserve">tabulky </w:t>
      </w:r>
      <w:r w:rsidR="00AA2A4C" w:rsidRPr="0079781A">
        <w:t>bud</w:t>
      </w:r>
      <w:r w:rsidR="00AA2A4C">
        <w:t>ou</w:t>
      </w:r>
      <w:r w:rsidR="00AA2A4C" w:rsidRPr="0079781A">
        <w:t xml:space="preserve"> osazen</w:t>
      </w:r>
      <w:r w:rsidR="00AA2A4C">
        <w:t>y</w:t>
      </w:r>
      <w:r w:rsidR="00AA2A4C" w:rsidRPr="0079781A">
        <w:t xml:space="preserve"> ve výšce 1,5 m nad úrovní stezky. Nad únikovými dveřmi bude vždy umístěna značka „únikový východ“ kolmo na PHS (oboustranné provedení tabulky). Vzdálenost mezi značkami je maximálně 20 m.</w:t>
      </w:r>
    </w:p>
    <w:p w14:paraId="28EF2AEA" w14:textId="77777777" w:rsidR="00AA2A4C" w:rsidRPr="0079781A" w:rsidRDefault="00AA2A4C" w:rsidP="00AA2A4C">
      <w:pPr>
        <w:pStyle w:val="Text2-1"/>
        <w:numPr>
          <w:ilvl w:val="0"/>
          <w:numId w:val="0"/>
        </w:numPr>
        <w:ind w:left="737"/>
      </w:pPr>
      <w:r w:rsidRPr="0079781A">
        <w:t>Materiál a práce musí být v souladu s aktuálními TPD a s předpisem Metodický pokyn protihlukové stěny a valy.</w:t>
      </w:r>
    </w:p>
    <w:p w14:paraId="2F581DC3" w14:textId="43EB3A0D" w:rsidR="001F7AE9" w:rsidRDefault="00AA2A4C" w:rsidP="00AA2A4C">
      <w:pPr>
        <w:pStyle w:val="Text2-1"/>
      </w:pPr>
      <w:r w:rsidRPr="0079781A">
        <w:t xml:space="preserve">Zhotovitel </w:t>
      </w:r>
      <w:r w:rsidR="00B65CCB">
        <w:t>nejdříve</w:t>
      </w:r>
      <w:r w:rsidR="00367121">
        <w:t xml:space="preserve"> </w:t>
      </w:r>
      <w:r w:rsidRPr="0079781A">
        <w:t xml:space="preserve">provede detailní prohlídku </w:t>
      </w:r>
      <w:r w:rsidR="00367121">
        <w:t xml:space="preserve">a zaměření </w:t>
      </w:r>
      <w:r w:rsidRPr="0079781A">
        <w:t>PHS</w:t>
      </w:r>
      <w:r w:rsidR="00367121">
        <w:t xml:space="preserve"> v celé délce. Na základě toho objedná</w:t>
      </w:r>
      <w:r w:rsidRPr="0079781A">
        <w:t xml:space="preserve"> konkrétní délky </w:t>
      </w:r>
      <w:r w:rsidR="00367121">
        <w:t xml:space="preserve">a tvary </w:t>
      </w:r>
      <w:r w:rsidRPr="0079781A">
        <w:t xml:space="preserve">jednotlivých panelů </w:t>
      </w:r>
      <w:r w:rsidR="00367121">
        <w:t>do výroby</w:t>
      </w:r>
      <w:r w:rsidR="00B65CCB">
        <w:t xml:space="preserve"> dle stávajících ocelových sloupků</w:t>
      </w:r>
      <w:r w:rsidR="00367121">
        <w:t xml:space="preserve"> a nov</w:t>
      </w:r>
      <w:r w:rsidR="00B65CCB">
        <w:t>é</w:t>
      </w:r>
      <w:r w:rsidR="00367121">
        <w:t xml:space="preserve"> distanční vložk</w:t>
      </w:r>
      <w:r w:rsidR="00B65CCB">
        <w:t>y</w:t>
      </w:r>
      <w:r w:rsidRPr="0079781A">
        <w:t xml:space="preserve"> (Realizační dokumentace)</w:t>
      </w:r>
      <w:r>
        <w:t>.</w:t>
      </w:r>
      <w:r w:rsidR="00CB0F1E">
        <w:t xml:space="preserve"> Zhotovitel je zodpovědný za přesnost a správnost vyrobených panelů.</w:t>
      </w:r>
    </w:p>
    <w:p w14:paraId="2D70BE04" w14:textId="565F90B4" w:rsidR="00E46D0E" w:rsidRPr="001B29A7" w:rsidRDefault="00E46D0E" w:rsidP="00AA2A4C">
      <w:pPr>
        <w:pStyle w:val="Text2-1"/>
      </w:pPr>
      <w:r>
        <w:t>Demontáž a odvoz stávajících výplní zajistí objednatel. Práce proběhnou po domluvě se zhotovitele, aby došlo k minimalizaci času, kdy bud</w:t>
      </w:r>
      <w:r w:rsidR="00C15682">
        <w:t>e</w:t>
      </w:r>
      <w:r>
        <w:t xml:space="preserve"> PHS bez výplní.</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6" w:name="_Toc6410455"/>
      <w:bookmarkStart w:id="137" w:name="_Toc146112663"/>
      <w:bookmarkStart w:id="138" w:name="_Toc157502838"/>
      <w:bookmarkStart w:id="139" w:name="_Toc174015206"/>
      <w:r w:rsidRPr="001B29A7">
        <w:rPr>
          <w:b/>
          <w:szCs w:val="18"/>
        </w:rPr>
        <w:t>Pozemní stavební objekty</w:t>
      </w:r>
      <w:bookmarkEnd w:id="136"/>
      <w:bookmarkEnd w:id="137"/>
      <w:bookmarkEnd w:id="138"/>
      <w:bookmarkEnd w:id="139"/>
    </w:p>
    <w:p w14:paraId="1140BB97" w14:textId="66D068B6" w:rsidR="001F7AE9" w:rsidRPr="001B29A7" w:rsidRDefault="00AF5E24" w:rsidP="001F7AE9">
      <w:pPr>
        <w:numPr>
          <w:ilvl w:val="2"/>
          <w:numId w:val="6"/>
        </w:numPr>
        <w:spacing w:after="120" w:line="264" w:lineRule="auto"/>
        <w:jc w:val="both"/>
        <w:rPr>
          <w:sz w:val="18"/>
          <w:szCs w:val="18"/>
        </w:rPr>
      </w:pPr>
      <w:bookmarkStart w:id="140"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1" w:name="_Toc6410456"/>
      <w:bookmarkStart w:id="142" w:name="_Toc146112664"/>
      <w:bookmarkStart w:id="143" w:name="_Toc157502839"/>
      <w:bookmarkStart w:id="144" w:name="_Toc174015207"/>
      <w:bookmarkEnd w:id="140"/>
      <w:r w:rsidRPr="001B29A7">
        <w:rPr>
          <w:b/>
          <w:szCs w:val="18"/>
        </w:rPr>
        <w:t>Trakční a energická zařízení</w:t>
      </w:r>
      <w:bookmarkEnd w:id="141"/>
      <w:bookmarkEnd w:id="142"/>
      <w:bookmarkEnd w:id="143"/>
      <w:bookmarkEnd w:id="144"/>
    </w:p>
    <w:p w14:paraId="74EB5C1E" w14:textId="15F5EBE2" w:rsidR="00DF7BAA" w:rsidRPr="000124A1" w:rsidRDefault="00AF5E24" w:rsidP="001F7AE9">
      <w:pPr>
        <w:pStyle w:val="Text2-1"/>
      </w:pPr>
      <w:r>
        <w:t>neobsazeno</w:t>
      </w:r>
    </w:p>
    <w:p w14:paraId="3ED6E2FF" w14:textId="77777777" w:rsidR="001F7AE9" w:rsidRPr="00242096" w:rsidRDefault="001F7AE9" w:rsidP="001F7AE9">
      <w:pPr>
        <w:keepNext/>
        <w:numPr>
          <w:ilvl w:val="1"/>
          <w:numId w:val="6"/>
        </w:numPr>
        <w:spacing w:before="200" w:after="120" w:line="264" w:lineRule="auto"/>
        <w:outlineLvl w:val="1"/>
        <w:rPr>
          <w:b/>
        </w:rPr>
      </w:pPr>
      <w:bookmarkStart w:id="145" w:name="_Toc174015208"/>
      <w:bookmarkStart w:id="146" w:name="_Toc121494870"/>
      <w:bookmarkStart w:id="147" w:name="_Toc6410458"/>
      <w:r w:rsidRPr="00242096">
        <w:rPr>
          <w:b/>
        </w:rPr>
        <w:t xml:space="preserve">Centrální nákup </w:t>
      </w:r>
      <w:r w:rsidRPr="00242096">
        <w:rPr>
          <w:b/>
          <w:szCs w:val="18"/>
        </w:rPr>
        <w:t>materiálu</w:t>
      </w:r>
      <w:bookmarkEnd w:id="145"/>
    </w:p>
    <w:p w14:paraId="0A9434D2" w14:textId="77777777" w:rsidR="002C4767" w:rsidRPr="00C839E4" w:rsidRDefault="002C4767" w:rsidP="002C4767">
      <w:pPr>
        <w:pStyle w:val="Text2-1"/>
      </w:pPr>
      <w:r w:rsidRPr="001B29A7">
        <w:rPr>
          <w:b/>
        </w:rPr>
        <w:t>Materiál železničního svršku - CNM-II</w:t>
      </w:r>
    </w:p>
    <w:p w14:paraId="72BB0413" w14:textId="77777777" w:rsidR="002C4767" w:rsidRDefault="002C4767" w:rsidP="002C4767">
      <w:pPr>
        <w:pStyle w:val="Text2-2"/>
      </w:pPr>
      <w:r>
        <w:t>Neobsazeno.</w:t>
      </w:r>
    </w:p>
    <w:p w14:paraId="0B98380E" w14:textId="77777777" w:rsidR="002C4767" w:rsidRDefault="002C4767" w:rsidP="002C4767">
      <w:pPr>
        <w:pStyle w:val="Text2-1"/>
        <w:rPr>
          <w:b/>
        </w:rPr>
      </w:pPr>
      <w:r w:rsidRPr="00C839E4">
        <w:rPr>
          <w:b/>
        </w:rPr>
        <w:t>Centrální nákup materiálu – Mobiliář a ADZ</w:t>
      </w:r>
    </w:p>
    <w:p w14:paraId="69AB1AF8" w14:textId="77777777" w:rsidR="002C4767" w:rsidRDefault="002C4767" w:rsidP="002C4767">
      <w:pPr>
        <w:pStyle w:val="Text2-2"/>
      </w:pPr>
      <w:r>
        <w:t>Neobsazeno.</w:t>
      </w:r>
    </w:p>
    <w:p w14:paraId="64368A89" w14:textId="77777777" w:rsidR="002C4767" w:rsidRPr="002C4767" w:rsidRDefault="002C4767" w:rsidP="002C4767">
      <w:pPr>
        <w:pStyle w:val="Text2-1"/>
        <w:rPr>
          <w:b/>
        </w:rPr>
      </w:pPr>
      <w:r w:rsidRPr="002C4767">
        <w:rPr>
          <w:b/>
        </w:rPr>
        <w:t>Materiál dodávaný objednatelem (mimo CNM)</w:t>
      </w:r>
    </w:p>
    <w:p w14:paraId="3303D617" w14:textId="1B6D9FEF" w:rsidR="00D73DFD" w:rsidRPr="002C4767" w:rsidRDefault="002C4767" w:rsidP="002C4767">
      <w:pPr>
        <w:pStyle w:val="Text2-2"/>
      </w:pPr>
      <w:r w:rsidRPr="002C4767">
        <w:t>Neobsazeno.</w:t>
      </w:r>
    </w:p>
    <w:p w14:paraId="3B67C881" w14:textId="0B87F693" w:rsidR="00DF7BAA" w:rsidRDefault="00DF7BAA" w:rsidP="00DF7BAA">
      <w:pPr>
        <w:pStyle w:val="Nadpis2-2"/>
      </w:pPr>
      <w:bookmarkStart w:id="148" w:name="_Toc174015209"/>
      <w:r>
        <w:t>Životní prostředí</w:t>
      </w:r>
      <w:bookmarkEnd w:id="146"/>
      <w:bookmarkEnd w:id="148"/>
      <w:r>
        <w:t xml:space="preserve"> </w:t>
      </w:r>
      <w:bookmarkEnd w:id="147"/>
    </w:p>
    <w:p w14:paraId="29D3100B" w14:textId="77777777" w:rsidR="001F7AE9" w:rsidRPr="001B29A7" w:rsidRDefault="001F7AE9" w:rsidP="001F7AE9">
      <w:pPr>
        <w:pStyle w:val="Text2-1"/>
      </w:pPr>
      <w:bookmarkStart w:id="149" w:name="_Hlk151656168"/>
      <w:r w:rsidRPr="001B29A7">
        <w:t xml:space="preserve">Zhotovitel je v termínu do 30 dnů od účinnosti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 xml:space="preserve">případě, že tak Zhotovitel neučiní, souhlasí Zhotovitel s tím, že nahradí Objednateli veškeré následně vzniklé náklady spojené s opatřeními nutnými k ochraně životního </w:t>
      </w:r>
      <w:r w:rsidRPr="001B29A7">
        <w:lastRenderedPageBreak/>
        <w:t>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49"/>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0" w:name="_Hlk156376294"/>
      <w:r w:rsidRPr="001B29A7">
        <w:rPr>
          <w:b/>
          <w:sz w:val="18"/>
          <w:szCs w:val="18"/>
        </w:rPr>
        <w:t>Ochrana přírody a krajiny</w:t>
      </w:r>
    </w:p>
    <w:p w14:paraId="279E060D" w14:textId="77777777" w:rsidR="001F7AE9" w:rsidRPr="00AF5E24" w:rsidRDefault="001F7AE9" w:rsidP="001F7AE9">
      <w:pPr>
        <w:pStyle w:val="Text2-2"/>
        <w:rPr>
          <w:b/>
        </w:rPr>
      </w:pPr>
      <w:bookmarkStart w:id="151" w:name="_Hlk151656385"/>
      <w:bookmarkStart w:id="152" w:name="_Hlk156376365"/>
      <w:bookmarkEnd w:id="150"/>
      <w:r w:rsidRPr="00AF5E24">
        <w:t xml:space="preserve">Zhotovitel se zavazuje dodržet veškeré legislativní požadavky </w:t>
      </w:r>
      <w:bookmarkStart w:id="153" w:name="_Hlk150855405"/>
      <w:r w:rsidRPr="00AF5E24">
        <w:t>z oblasti ochrany životního prostředí</w:t>
      </w:r>
      <w:bookmarkEnd w:id="153"/>
      <w:r w:rsidRPr="00AF5E24">
        <w:t xml:space="preserve"> a veškeré podmínky obdržených vyjádření dotčených orgánů státní správy</w:t>
      </w:r>
      <w:bookmarkEnd w:id="151"/>
      <w:r w:rsidRPr="00AF5E24">
        <w:t>.</w:t>
      </w:r>
      <w:bookmarkEnd w:id="152"/>
    </w:p>
    <w:p w14:paraId="463C58C5" w14:textId="63BCF4DF" w:rsidR="001F7AE9" w:rsidRPr="00AF5E24" w:rsidRDefault="00AF5E24" w:rsidP="001F7AE9">
      <w:pPr>
        <w:pStyle w:val="Text2-2"/>
      </w:pPr>
      <w:bookmarkStart w:id="154" w:name="_Hlk156376476"/>
      <w:r w:rsidRPr="00AF5E24">
        <w:t>neobsazeno</w:t>
      </w:r>
      <w:bookmarkEnd w:id="154"/>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24105463"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w:t>
      </w:r>
      <w:proofErr w:type="gramStart"/>
      <w:r w:rsidRPr="005465AE">
        <w:rPr>
          <w:sz w:val="18"/>
          <w:szCs w:val="18"/>
        </w:rPr>
        <w:t>předloží</w:t>
      </w:r>
      <w:proofErr w:type="gramEnd"/>
      <w:r w:rsidRPr="005465AE">
        <w:rPr>
          <w:sz w:val="18"/>
          <w:szCs w:val="18"/>
        </w:rPr>
        <w:t xml:space="preserve"> TDS nejméně </w:t>
      </w:r>
      <w:r w:rsidR="002C4767">
        <w:rPr>
          <w:sz w:val="18"/>
          <w:szCs w:val="18"/>
        </w:rPr>
        <w:t>1</w:t>
      </w:r>
      <w:r w:rsidRPr="005465AE">
        <w:rPr>
          <w:sz w:val="18"/>
          <w:szCs w:val="18"/>
        </w:rPr>
        <w:t xml:space="preserve">0 dní před dokončením Díla </w:t>
      </w:r>
      <w:r w:rsidRPr="00AB6D1A">
        <w:rPr>
          <w:b/>
          <w:sz w:val="18"/>
          <w:szCs w:val="18"/>
        </w:rPr>
        <w:t>Závěrečnou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013F07AA" w:rsidR="001F7AE9" w:rsidRPr="00AF5E24"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w:t>
      </w:r>
      <w:proofErr w:type="gramStart"/>
      <w:r w:rsidRPr="005465AE">
        <w:rPr>
          <w:sz w:val="18"/>
          <w:szCs w:val="18"/>
        </w:rPr>
        <w:t>zabezpečí</w:t>
      </w:r>
      <w:proofErr w:type="gramEnd"/>
      <w:r w:rsidRPr="005465AE">
        <w:rPr>
          <w:sz w:val="18"/>
          <w:szCs w:val="18"/>
        </w:rPr>
        <w:t xml:space="preserve"> maximální využití těžených materiálů kolejového lože a výkopových zemin v rámci provádění stavební činnosti (viz směrnice SŽ SM096 Směrnice pro nakládání s odpady). </w:t>
      </w:r>
      <w:r w:rsidRPr="00AF5E24">
        <w:rPr>
          <w:sz w:val="18"/>
          <w:szCs w:val="18"/>
        </w:rPr>
        <w:t xml:space="preserve">Vzorkování bude probíhat dle </w:t>
      </w:r>
      <w:r w:rsidRPr="00AF5E24">
        <w:rPr>
          <w:b/>
          <w:sz w:val="18"/>
          <w:szCs w:val="18"/>
        </w:rPr>
        <w:t>Metodického návodu Správy železnic k problematice vzorkování stavebních a demoličních odpadů v rámci přípravy a realizace staveb</w:t>
      </w:r>
      <w:r w:rsidRPr="00AF5E24">
        <w:rPr>
          <w:sz w:val="18"/>
          <w:szCs w:val="18"/>
        </w:rPr>
        <w:t>, který je přílohou B.3 směrnice SŽ SM096 Směrnice pro nakládání s odpady</w:t>
      </w:r>
    </w:p>
    <w:p w14:paraId="27005A2A" w14:textId="5A04465E" w:rsidR="001F7AE9" w:rsidRPr="00AF5E24" w:rsidRDefault="00AF5E24" w:rsidP="001F7AE9">
      <w:pPr>
        <w:numPr>
          <w:ilvl w:val="3"/>
          <w:numId w:val="6"/>
        </w:numPr>
        <w:spacing w:after="120" w:line="264" w:lineRule="auto"/>
        <w:jc w:val="both"/>
        <w:rPr>
          <w:sz w:val="18"/>
          <w:szCs w:val="18"/>
        </w:rPr>
      </w:pPr>
      <w:bookmarkStart w:id="155" w:name="_Hlk151657608"/>
      <w:r w:rsidRPr="00AF5E24">
        <w:rPr>
          <w:sz w:val="18"/>
          <w:szCs w:val="18"/>
        </w:rPr>
        <w:t>neobsazeno</w:t>
      </w:r>
      <w:bookmarkEnd w:id="155"/>
    </w:p>
    <w:p w14:paraId="538FD320" w14:textId="4227D367" w:rsidR="001F7AE9" w:rsidRPr="00AF5E24" w:rsidRDefault="00AF5E24" w:rsidP="001F7AE9">
      <w:pPr>
        <w:numPr>
          <w:ilvl w:val="3"/>
          <w:numId w:val="6"/>
        </w:numPr>
        <w:spacing w:after="120" w:line="264" w:lineRule="auto"/>
        <w:jc w:val="both"/>
        <w:rPr>
          <w:sz w:val="18"/>
          <w:szCs w:val="18"/>
        </w:rPr>
      </w:pPr>
      <w:r w:rsidRPr="00AF5E24">
        <w:rPr>
          <w:sz w:val="18"/>
          <w:szCs w:val="18"/>
        </w:rPr>
        <w:t>neobsazeno</w:t>
      </w:r>
    </w:p>
    <w:p w14:paraId="47A4F84C" w14:textId="77777777" w:rsidR="001F7AE9" w:rsidRPr="00AF5E24" w:rsidRDefault="001F7AE9" w:rsidP="001F7AE9">
      <w:pPr>
        <w:numPr>
          <w:ilvl w:val="3"/>
          <w:numId w:val="6"/>
        </w:numPr>
        <w:spacing w:after="120" w:line="264" w:lineRule="auto"/>
        <w:jc w:val="both"/>
        <w:rPr>
          <w:sz w:val="18"/>
          <w:szCs w:val="18"/>
        </w:rPr>
      </w:pPr>
      <w:bookmarkStart w:id="156"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w:t>
      </w:r>
      <w:r w:rsidRPr="00AF5E24">
        <w:rPr>
          <w:sz w:val="18"/>
          <w:szCs w:val="18"/>
        </w:rPr>
        <w:t>uvedenými katalogovými čísly odpadů k recyklaci na jím navržená recyklační místa/centra.</w:t>
      </w:r>
      <w:bookmarkEnd w:id="156"/>
    </w:p>
    <w:p w14:paraId="20A1628E" w14:textId="622977EC" w:rsidR="001F7AE9" w:rsidRPr="00AF5E24" w:rsidRDefault="00AF5E24" w:rsidP="001F7AE9">
      <w:pPr>
        <w:numPr>
          <w:ilvl w:val="3"/>
          <w:numId w:val="6"/>
        </w:numPr>
        <w:spacing w:after="120" w:line="264" w:lineRule="auto"/>
        <w:jc w:val="both"/>
      </w:pPr>
      <w:r w:rsidRPr="00AF5E24">
        <w:rPr>
          <w:sz w:val="18"/>
          <w:szCs w:val="18"/>
        </w:rPr>
        <w:t>neobsazeno</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3C229D2F" w14:textId="72ED8297" w:rsidR="001F7AE9" w:rsidRPr="002A3DCA" w:rsidRDefault="001F7AE9" w:rsidP="002A3DCA">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 xml:space="preserve">Projektové dokumentaci nebo jiné části Zadávací dokumentace jsou pouze informativní a </w:t>
      </w:r>
      <w:proofErr w:type="gramStart"/>
      <w:r w:rsidRPr="001B29A7">
        <w:rPr>
          <w:b/>
          <w:sz w:val="18"/>
          <w:szCs w:val="18"/>
        </w:rPr>
        <w:t>slouží</w:t>
      </w:r>
      <w:proofErr w:type="gramEnd"/>
      <w:r w:rsidRPr="001B29A7">
        <w:rPr>
          <w:b/>
          <w:sz w:val="18"/>
          <w:szCs w:val="18"/>
        </w:rPr>
        <w:t xml:space="preserve"> pro interní potřeby Objednatele a řízení.</w:t>
      </w:r>
      <w:r w:rsidRPr="001B29A7">
        <w:rPr>
          <w:sz w:val="18"/>
          <w:szCs w:val="18"/>
        </w:rPr>
        <w:t xml:space="preserve"> </w:t>
      </w:r>
      <w:r w:rsidRPr="001B29A7">
        <w:rPr>
          <w:b/>
          <w:sz w:val="18"/>
          <w:szCs w:val="18"/>
        </w:rPr>
        <w:t>o</w:t>
      </w:r>
      <w:r>
        <w:rPr>
          <w:b/>
          <w:sz w:val="18"/>
          <w:szCs w:val="18"/>
        </w:rPr>
        <w:t> </w:t>
      </w:r>
      <w:r w:rsidRPr="001B29A7">
        <w:rPr>
          <w:b/>
          <w:sz w:val="18"/>
          <w:szCs w:val="18"/>
        </w:rPr>
        <w:t xml:space="preserve">povolení záměru Umístění </w:t>
      </w:r>
      <w:bookmarkStart w:id="157" w:name="_Hlk156379812"/>
      <w:r w:rsidRPr="001B29A7">
        <w:rPr>
          <w:b/>
          <w:sz w:val="18"/>
          <w:szCs w:val="18"/>
        </w:rPr>
        <w:t>zařízení k nakládání</w:t>
      </w:r>
      <w:bookmarkEnd w:id="157"/>
      <w:r w:rsidRPr="001B29A7" w:rsidDel="007B4DCD">
        <w:rPr>
          <w:b/>
          <w:sz w:val="18"/>
          <w:szCs w:val="18"/>
        </w:rPr>
        <w:t>,</w:t>
      </w:r>
      <w:r w:rsidRPr="001B29A7">
        <w:rPr>
          <w:b/>
          <w:sz w:val="18"/>
          <w:szCs w:val="18"/>
        </w:rPr>
        <w:t xml:space="preserve"> resp. recyklačních </w:t>
      </w:r>
      <w:r w:rsidRPr="001B29A7">
        <w:rPr>
          <w:b/>
          <w:sz w:val="18"/>
          <w:szCs w:val="18"/>
        </w:rPr>
        <w:lastRenderedPageBreak/>
        <w:t>míst/center není podkladem pro výběrové řízení na zhotovitele stavby, má tedy pouze informativní charakter.</w:t>
      </w:r>
    </w:p>
    <w:p w14:paraId="0664F3AF" w14:textId="2AA33805" w:rsidR="001F7AE9" w:rsidRPr="00045FDF" w:rsidRDefault="00DF7BAA" w:rsidP="00045FDF">
      <w:pPr>
        <w:pStyle w:val="Nadpis2-1"/>
      </w:pPr>
      <w:bookmarkStart w:id="158" w:name="_Toc6410460"/>
      <w:bookmarkStart w:id="159" w:name="_Toc121494871"/>
      <w:bookmarkStart w:id="160" w:name="_Toc174015210"/>
      <w:r w:rsidRPr="00EC2E51">
        <w:t>ORGANIZACE</w:t>
      </w:r>
      <w:r>
        <w:t xml:space="preserve"> VÝSTAVBY, VÝLUKY</w:t>
      </w:r>
      <w:bookmarkEnd w:id="158"/>
      <w:bookmarkEnd w:id="159"/>
      <w:bookmarkEnd w:id="160"/>
    </w:p>
    <w:p w14:paraId="62CE400E" w14:textId="77777777" w:rsidR="002C4767" w:rsidRPr="00A958E0" w:rsidRDefault="002C4767" w:rsidP="002C4767">
      <w:pPr>
        <w:pStyle w:val="Text2-1"/>
      </w:pPr>
      <w:r w:rsidRPr="00A958E0">
        <w:t xml:space="preserve">Rozhodující milníky doporučeného časového harmonogramu: </w:t>
      </w:r>
    </w:p>
    <w:p w14:paraId="1D7C3B9E" w14:textId="77777777" w:rsidR="002C4767" w:rsidRPr="00A958E0" w:rsidRDefault="002C4767" w:rsidP="002C4767">
      <w:pPr>
        <w:pStyle w:val="Text2-1"/>
        <w:numPr>
          <w:ilvl w:val="0"/>
          <w:numId w:val="22"/>
        </w:numPr>
        <w:ind w:left="1134" w:hanging="425"/>
      </w:pPr>
      <w:r w:rsidRPr="00A958E0">
        <w:t xml:space="preserve">Při zpracování harmonogramu je nutné vycházet z jednotlivých stavebních postupů. </w:t>
      </w:r>
    </w:p>
    <w:p w14:paraId="4207F0C5" w14:textId="77777777" w:rsidR="002C4767" w:rsidRPr="001F7AE9" w:rsidRDefault="002C4767" w:rsidP="002C4767">
      <w:pPr>
        <w:numPr>
          <w:ilvl w:val="2"/>
          <w:numId w:val="6"/>
        </w:numPr>
        <w:spacing w:after="120" w:line="264" w:lineRule="auto"/>
        <w:jc w:val="both"/>
        <w:rPr>
          <w:sz w:val="18"/>
          <w:szCs w:val="18"/>
        </w:rPr>
      </w:pPr>
      <w:r w:rsidRPr="001F7AE9">
        <w:rPr>
          <w:sz w:val="18"/>
          <w:szCs w:val="18"/>
        </w:rPr>
        <w:t>V harmonogramu postupu prací je nutno respektovat zejména následující požadavky a termíny:</w:t>
      </w:r>
    </w:p>
    <w:p w14:paraId="45AC7D46" w14:textId="77777777" w:rsidR="002C4767" w:rsidRPr="00A958E0" w:rsidRDefault="002C4767" w:rsidP="002C4767">
      <w:pPr>
        <w:numPr>
          <w:ilvl w:val="0"/>
          <w:numId w:val="4"/>
        </w:numPr>
        <w:spacing w:after="60" w:line="264" w:lineRule="auto"/>
        <w:jc w:val="both"/>
        <w:rPr>
          <w:sz w:val="18"/>
          <w:szCs w:val="18"/>
        </w:rPr>
      </w:pPr>
      <w:r w:rsidRPr="00A958E0">
        <w:rPr>
          <w:sz w:val="18"/>
          <w:szCs w:val="18"/>
        </w:rPr>
        <w:t>termín zahájení a ukončení stavby</w:t>
      </w:r>
    </w:p>
    <w:p w14:paraId="054EB9C1" w14:textId="77777777" w:rsidR="002C4767" w:rsidRPr="00A958E0" w:rsidRDefault="002C4767" w:rsidP="002C4767">
      <w:pPr>
        <w:numPr>
          <w:ilvl w:val="0"/>
          <w:numId w:val="4"/>
        </w:numPr>
        <w:spacing w:after="60" w:line="264" w:lineRule="auto"/>
        <w:jc w:val="both"/>
        <w:rPr>
          <w:sz w:val="18"/>
          <w:szCs w:val="18"/>
        </w:rPr>
      </w:pPr>
      <w:r w:rsidRPr="00A958E0">
        <w:rPr>
          <w:sz w:val="18"/>
          <w:szCs w:val="18"/>
        </w:rPr>
        <w:t>výlukovou činnost s maximálním využitím výlukových časů</w:t>
      </w:r>
    </w:p>
    <w:p w14:paraId="6FA791A1" w14:textId="7729778F" w:rsidR="002C4767" w:rsidRDefault="002C4767" w:rsidP="002C4767">
      <w:pPr>
        <w:pStyle w:val="Text2-1"/>
      </w:pPr>
      <w:r w:rsidRPr="00A958E0">
        <w:t>Zhotovitel se zavazuje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297B0625"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Dílu 1 Zadávací dokumentace - Výzva k podání nabídky</w:t>
      </w:r>
      <w:r w:rsidRPr="003B426C">
        <w:t>):</w:t>
      </w:r>
    </w:p>
    <w:p w14:paraId="0EA41701" w14:textId="77777777" w:rsidR="00F92FF6" w:rsidRPr="00EC02A5" w:rsidRDefault="00F92FF6" w:rsidP="00F92FF6">
      <w:pPr>
        <w:pStyle w:val="TabulkaNadpis"/>
      </w:pPr>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02279D" w14:paraId="3EC31C99" w14:textId="77777777" w:rsidTr="004871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EC02A5" w:rsidRDefault="00F92FF6" w:rsidP="004871C7">
            <w:pPr>
              <w:pStyle w:val="Tabulka-7"/>
              <w:rPr>
                <w:b/>
              </w:rPr>
            </w:pPr>
            <w:r w:rsidRPr="00EC02A5">
              <w:rPr>
                <w:b/>
              </w:rPr>
              <w:t>Postup</w:t>
            </w:r>
            <w:r w:rsidR="001F7AE9">
              <w:rPr>
                <w:b/>
              </w:rPr>
              <w:t>/Etapa</w:t>
            </w:r>
          </w:p>
        </w:tc>
        <w:tc>
          <w:tcPr>
            <w:tcW w:w="3073" w:type="dxa"/>
          </w:tcPr>
          <w:p w14:paraId="25FB5577" w14:textId="77777777" w:rsidR="00F92FF6" w:rsidRPr="00EC02A5" w:rsidRDefault="00F92FF6" w:rsidP="004871C7">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360A8821" w14:textId="77777777" w:rsidR="00F92FF6" w:rsidRPr="00EC02A5" w:rsidRDefault="00F92FF6" w:rsidP="004871C7">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4D1521EB" w14:textId="77777777" w:rsidR="00F92FF6" w:rsidRPr="00EC02A5" w:rsidRDefault="00F92FF6" w:rsidP="004871C7">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F92FF6" w:rsidRPr="00404F88" w14:paraId="0209692E" w14:textId="77777777" w:rsidTr="004871C7">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246529" w:rsidRDefault="00F92FF6" w:rsidP="004871C7">
            <w:pPr>
              <w:pStyle w:val="Tabulka-7"/>
            </w:pPr>
          </w:p>
        </w:tc>
        <w:tc>
          <w:tcPr>
            <w:tcW w:w="3073" w:type="dxa"/>
          </w:tcPr>
          <w:p w14:paraId="7B91FE47" w14:textId="704BE3D9" w:rsidR="00F92FF6" w:rsidRPr="00B872C5" w:rsidRDefault="00F92FF6" w:rsidP="004871C7">
            <w:pPr>
              <w:pStyle w:val="Tabulka-7"/>
              <w:cnfStyle w:val="000000000000" w:firstRow="0" w:lastRow="0" w:firstColumn="0" w:lastColumn="0" w:oddVBand="0" w:evenVBand="0" w:oddHBand="0" w:evenHBand="0" w:firstRowFirstColumn="0" w:firstRowLastColumn="0" w:lastRowFirstColumn="0" w:lastRowLastColumn="0"/>
            </w:pPr>
            <w:r w:rsidRPr="00B872C5">
              <w:t xml:space="preserve">Zahájení stavby (stavebních prací) – dnem předání </w:t>
            </w:r>
            <w:r w:rsidR="002C4767">
              <w:t>S</w:t>
            </w:r>
            <w:r w:rsidRPr="00B872C5">
              <w:t xml:space="preserve">taveniště </w:t>
            </w:r>
          </w:p>
        </w:tc>
        <w:tc>
          <w:tcPr>
            <w:tcW w:w="1694" w:type="dxa"/>
          </w:tcPr>
          <w:p w14:paraId="2AD4D996" w14:textId="77777777" w:rsidR="00F92FF6" w:rsidRPr="00B872C5" w:rsidRDefault="00F92FF6" w:rsidP="004871C7">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2AC29A2" w14:textId="5F2BB864" w:rsidR="00F92FF6" w:rsidRPr="00B872C5" w:rsidRDefault="00F92FF6" w:rsidP="004871C7">
            <w:pPr>
              <w:pStyle w:val="Tabulka"/>
              <w:cnfStyle w:val="000000000000" w:firstRow="0" w:lastRow="0" w:firstColumn="0" w:lastColumn="0" w:oddVBand="0" w:evenVBand="0" w:oddHBand="0" w:evenHBand="0" w:firstRowFirstColumn="0" w:firstRowLastColumn="0" w:lastRowFirstColumn="0" w:lastRowLastColumn="0"/>
              <w:rPr>
                <w:sz w:val="14"/>
              </w:rPr>
            </w:pPr>
            <w:r w:rsidRPr="00B872C5">
              <w:rPr>
                <w:sz w:val="14"/>
              </w:rPr>
              <w:t xml:space="preserve">do </w:t>
            </w:r>
            <w:r w:rsidR="005578C0" w:rsidRPr="00B872C5">
              <w:rPr>
                <w:sz w:val="14"/>
              </w:rPr>
              <w:t>5</w:t>
            </w:r>
            <w:r w:rsidRPr="00B872C5">
              <w:rPr>
                <w:sz w:val="14"/>
              </w:rPr>
              <w:t xml:space="preserve"> pracovních dnů od účinnosti smlouvy</w:t>
            </w:r>
          </w:p>
          <w:p w14:paraId="61C5F308" w14:textId="4800A1B0" w:rsidR="00F92FF6" w:rsidRPr="00B872C5" w:rsidRDefault="00F92FF6" w:rsidP="005578C0">
            <w:pPr>
              <w:pStyle w:val="Tabulka"/>
              <w:cnfStyle w:val="000000000000" w:firstRow="0" w:lastRow="0" w:firstColumn="0" w:lastColumn="0" w:oddVBand="0" w:evenVBand="0" w:oddHBand="0" w:evenHBand="0" w:firstRowFirstColumn="0" w:firstRowLastColumn="0" w:lastRowFirstColumn="0" w:lastRowLastColumn="0"/>
              <w:rPr>
                <w:sz w:val="14"/>
              </w:rPr>
            </w:pPr>
            <w:r w:rsidRPr="00B872C5">
              <w:rPr>
                <w:sz w:val="14"/>
              </w:rPr>
              <w:t xml:space="preserve">(předpoklad </w:t>
            </w:r>
            <w:r w:rsidR="002C4767">
              <w:rPr>
                <w:sz w:val="14"/>
              </w:rPr>
              <w:t xml:space="preserve">září </w:t>
            </w:r>
            <w:r w:rsidRPr="00B872C5">
              <w:rPr>
                <w:sz w:val="14"/>
              </w:rPr>
              <w:t>202</w:t>
            </w:r>
            <w:r w:rsidR="005578C0" w:rsidRPr="00B872C5">
              <w:rPr>
                <w:sz w:val="14"/>
              </w:rPr>
              <w:t>4</w:t>
            </w:r>
            <w:r w:rsidRPr="00B872C5">
              <w:rPr>
                <w:sz w:val="14"/>
              </w:rPr>
              <w:t>)</w:t>
            </w:r>
          </w:p>
        </w:tc>
      </w:tr>
      <w:tr w:rsidR="00F92FF6" w:rsidRPr="00404F88" w14:paraId="25007C82" w14:textId="77777777" w:rsidTr="004871C7">
        <w:tc>
          <w:tcPr>
            <w:cnfStyle w:val="001000000000" w:firstRow="0" w:lastRow="0" w:firstColumn="1" w:lastColumn="0" w:oddVBand="0" w:evenVBand="0" w:oddHBand="0" w:evenHBand="0" w:firstRowFirstColumn="0" w:firstRowLastColumn="0" w:lastRowFirstColumn="0" w:lastRowLastColumn="0"/>
            <w:tcW w:w="1320" w:type="dxa"/>
          </w:tcPr>
          <w:p w14:paraId="3E14B312" w14:textId="77777777" w:rsidR="00F92FF6" w:rsidRPr="00246529" w:rsidRDefault="00F92FF6" w:rsidP="004871C7">
            <w:pPr>
              <w:pStyle w:val="Tabulka-7"/>
            </w:pPr>
            <w:r w:rsidRPr="00246529">
              <w:t>1. Stavební postup / Etapa</w:t>
            </w:r>
          </w:p>
        </w:tc>
        <w:tc>
          <w:tcPr>
            <w:tcW w:w="3073" w:type="dxa"/>
          </w:tcPr>
          <w:p w14:paraId="3B269D92" w14:textId="77777777" w:rsidR="00F92FF6" w:rsidRPr="00B872C5" w:rsidRDefault="00F92FF6" w:rsidP="004871C7">
            <w:pPr>
              <w:pStyle w:val="Tabulka-7"/>
              <w:cnfStyle w:val="000000000000" w:firstRow="0" w:lastRow="0" w:firstColumn="0" w:lastColumn="0" w:oddVBand="0" w:evenVBand="0" w:oddHBand="0" w:evenHBand="0" w:firstRowFirstColumn="0" w:firstRowLastColumn="0" w:lastRowFirstColumn="0" w:lastRowLastColumn="0"/>
            </w:pPr>
            <w:r w:rsidRPr="00B872C5">
              <w:t>Přípravné práce</w:t>
            </w:r>
          </w:p>
        </w:tc>
        <w:tc>
          <w:tcPr>
            <w:tcW w:w="1694" w:type="dxa"/>
          </w:tcPr>
          <w:p w14:paraId="5377C753" w14:textId="77777777" w:rsidR="00F92FF6" w:rsidRPr="00B872C5" w:rsidRDefault="00F92FF6" w:rsidP="004871C7">
            <w:pPr>
              <w:pStyle w:val="Tabulka-7"/>
              <w:cnfStyle w:val="000000000000" w:firstRow="0" w:lastRow="0" w:firstColumn="0" w:lastColumn="0" w:oddVBand="0" w:evenVBand="0" w:oddHBand="0" w:evenHBand="0" w:firstRowFirstColumn="0" w:firstRowLastColumn="0" w:lastRowFirstColumn="0" w:lastRowLastColumn="0"/>
            </w:pPr>
            <w:r w:rsidRPr="00B872C5">
              <w:t>Bez výluky</w:t>
            </w:r>
          </w:p>
        </w:tc>
        <w:tc>
          <w:tcPr>
            <w:tcW w:w="1964" w:type="dxa"/>
            <w:shd w:val="clear" w:color="auto" w:fill="auto"/>
            <w:vAlign w:val="top"/>
          </w:tcPr>
          <w:p w14:paraId="35269A76" w14:textId="584E6193" w:rsidR="00F92FF6" w:rsidRPr="00B872C5" w:rsidRDefault="002C4767" w:rsidP="00385ACE">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 xml:space="preserve">září - </w:t>
            </w:r>
            <w:r w:rsidR="005578C0" w:rsidRPr="00B872C5">
              <w:rPr>
                <w:sz w:val="14"/>
              </w:rPr>
              <w:t>listopad</w:t>
            </w:r>
            <w:r w:rsidR="00F92FF6" w:rsidRPr="00B872C5">
              <w:rPr>
                <w:sz w:val="14"/>
              </w:rPr>
              <w:t xml:space="preserve"> 202</w:t>
            </w:r>
            <w:r w:rsidR="005578C0" w:rsidRPr="00B872C5">
              <w:rPr>
                <w:sz w:val="14"/>
              </w:rPr>
              <w:t>4</w:t>
            </w:r>
          </w:p>
        </w:tc>
      </w:tr>
      <w:tr w:rsidR="00F92FF6" w:rsidRPr="00404F88" w14:paraId="6997C65F" w14:textId="77777777" w:rsidTr="004871C7">
        <w:tc>
          <w:tcPr>
            <w:cnfStyle w:val="001000000000" w:firstRow="0" w:lastRow="0" w:firstColumn="1" w:lastColumn="0" w:oddVBand="0" w:evenVBand="0" w:oddHBand="0" w:evenHBand="0" w:firstRowFirstColumn="0" w:firstRowLastColumn="0" w:lastRowFirstColumn="0" w:lastRowLastColumn="0"/>
            <w:tcW w:w="1320" w:type="dxa"/>
          </w:tcPr>
          <w:p w14:paraId="328D17A1" w14:textId="1A5CC441" w:rsidR="00F92FF6" w:rsidRPr="00246529" w:rsidRDefault="00C15682" w:rsidP="004871C7">
            <w:pPr>
              <w:pStyle w:val="Tabulka-7"/>
            </w:pPr>
            <w:r>
              <w:t>2</w:t>
            </w:r>
            <w:r w:rsidR="00F92FF6" w:rsidRPr="00246529">
              <w:t>. Stavební postup / Etapa</w:t>
            </w:r>
          </w:p>
        </w:tc>
        <w:tc>
          <w:tcPr>
            <w:tcW w:w="3073" w:type="dxa"/>
          </w:tcPr>
          <w:p w14:paraId="69D04F68" w14:textId="0C26DE77" w:rsidR="00F92FF6" w:rsidRPr="00B872C5" w:rsidRDefault="00B872C5" w:rsidP="00B872C5">
            <w:pPr>
              <w:pStyle w:val="Tabulka-7"/>
              <w:cnfStyle w:val="000000000000" w:firstRow="0" w:lastRow="0" w:firstColumn="0" w:lastColumn="0" w:oddVBand="0" w:evenVBand="0" w:oddHBand="0" w:evenHBand="0" w:firstRowFirstColumn="0" w:firstRowLastColumn="0" w:lastRowFirstColumn="0" w:lastRowLastColumn="0"/>
            </w:pPr>
            <w:r w:rsidRPr="00B872C5">
              <w:t>Montáž panelů SO 01</w:t>
            </w:r>
          </w:p>
        </w:tc>
        <w:tc>
          <w:tcPr>
            <w:tcW w:w="1694" w:type="dxa"/>
          </w:tcPr>
          <w:p w14:paraId="77833367" w14:textId="39BEFD77" w:rsidR="00F92FF6" w:rsidRPr="00B872C5" w:rsidRDefault="00985887" w:rsidP="004871C7">
            <w:pPr>
              <w:pStyle w:val="Tabulka-7"/>
              <w:cnfStyle w:val="000000000000" w:firstRow="0" w:lastRow="0" w:firstColumn="0" w:lastColumn="0" w:oddVBand="0" w:evenVBand="0" w:oddHBand="0" w:evenHBand="0" w:firstRowFirstColumn="0" w:firstRowLastColumn="0" w:lastRowFirstColumn="0" w:lastRowLastColumn="0"/>
            </w:pPr>
            <w:r>
              <w:t>denní 1</w:t>
            </w:r>
            <w:r w:rsidR="005A7A82">
              <w:t xml:space="preserve"> </w:t>
            </w:r>
            <w:r>
              <w:t>x 10 h</w:t>
            </w:r>
            <w:r>
              <w:br/>
            </w:r>
            <w:r w:rsidR="00B872C5" w:rsidRPr="00B872C5">
              <w:t>denní 3 x 9h</w:t>
            </w:r>
          </w:p>
        </w:tc>
        <w:tc>
          <w:tcPr>
            <w:tcW w:w="1964" w:type="dxa"/>
            <w:shd w:val="clear" w:color="auto" w:fill="auto"/>
            <w:vAlign w:val="top"/>
          </w:tcPr>
          <w:p w14:paraId="7F57E276" w14:textId="1EF3F6BC" w:rsidR="00F92FF6" w:rsidRPr="00B872C5" w:rsidRDefault="00985887" w:rsidP="00985887">
            <w:pPr>
              <w:pStyle w:val="Tabulka"/>
              <w:jc w:val="left"/>
              <w:cnfStyle w:val="000000000000" w:firstRow="0" w:lastRow="0" w:firstColumn="0" w:lastColumn="0" w:oddVBand="0" w:evenVBand="0" w:oddHBand="0" w:evenHBand="0" w:firstRowFirstColumn="0" w:firstRowLastColumn="0" w:lastRowFirstColumn="0" w:lastRowLastColumn="0"/>
              <w:rPr>
                <w:sz w:val="14"/>
              </w:rPr>
            </w:pPr>
            <w:r>
              <w:rPr>
                <w:sz w:val="14"/>
              </w:rPr>
              <w:t>14. 11. 2024</w:t>
            </w:r>
            <w:r>
              <w:rPr>
                <w:sz w:val="14"/>
              </w:rPr>
              <w:br/>
            </w:r>
            <w:r w:rsidR="00EA00C9">
              <w:rPr>
                <w:sz w:val="14"/>
              </w:rPr>
              <w:t xml:space="preserve">15., </w:t>
            </w:r>
            <w:r w:rsidR="00B872C5" w:rsidRPr="00B872C5">
              <w:rPr>
                <w:sz w:val="14"/>
              </w:rPr>
              <w:t>2</w:t>
            </w:r>
            <w:r w:rsidR="00EA00C9">
              <w:rPr>
                <w:sz w:val="14"/>
              </w:rPr>
              <w:t>1</w:t>
            </w:r>
            <w:r w:rsidR="00F92FF6" w:rsidRPr="00B872C5">
              <w:rPr>
                <w:sz w:val="14"/>
              </w:rPr>
              <w:t>.</w:t>
            </w:r>
            <w:r w:rsidR="00EA00C9">
              <w:rPr>
                <w:sz w:val="14"/>
              </w:rPr>
              <w:t>,</w:t>
            </w:r>
            <w:r w:rsidR="00F92FF6" w:rsidRPr="00B872C5">
              <w:rPr>
                <w:sz w:val="14"/>
              </w:rPr>
              <w:t xml:space="preserve"> </w:t>
            </w:r>
            <w:r w:rsidR="00B872C5" w:rsidRPr="00B872C5">
              <w:rPr>
                <w:sz w:val="14"/>
              </w:rPr>
              <w:t>22.</w:t>
            </w:r>
            <w:r w:rsidR="00EA00C9">
              <w:rPr>
                <w:sz w:val="14"/>
              </w:rPr>
              <w:t xml:space="preserve"> </w:t>
            </w:r>
            <w:r w:rsidR="00B872C5" w:rsidRPr="00B872C5">
              <w:rPr>
                <w:sz w:val="14"/>
              </w:rPr>
              <w:t>11</w:t>
            </w:r>
            <w:r w:rsidR="00F92FF6" w:rsidRPr="00B872C5">
              <w:rPr>
                <w:sz w:val="14"/>
              </w:rPr>
              <w:t>.</w:t>
            </w:r>
            <w:r>
              <w:rPr>
                <w:sz w:val="14"/>
              </w:rPr>
              <w:t xml:space="preserve"> </w:t>
            </w:r>
            <w:r w:rsidR="00F92FF6" w:rsidRPr="00B872C5">
              <w:rPr>
                <w:sz w:val="14"/>
              </w:rPr>
              <w:t>202</w:t>
            </w:r>
            <w:r w:rsidR="00B872C5" w:rsidRPr="00B872C5">
              <w:rPr>
                <w:sz w:val="14"/>
              </w:rPr>
              <w:t>4</w:t>
            </w:r>
          </w:p>
        </w:tc>
      </w:tr>
      <w:tr w:rsidR="00B872C5" w:rsidRPr="00404F88" w14:paraId="07929531" w14:textId="77777777" w:rsidTr="004871C7">
        <w:tc>
          <w:tcPr>
            <w:cnfStyle w:val="001000000000" w:firstRow="0" w:lastRow="0" w:firstColumn="1" w:lastColumn="0" w:oddVBand="0" w:evenVBand="0" w:oddHBand="0" w:evenHBand="0" w:firstRowFirstColumn="0" w:firstRowLastColumn="0" w:lastRowFirstColumn="0" w:lastRowLastColumn="0"/>
            <w:tcW w:w="1320" w:type="dxa"/>
          </w:tcPr>
          <w:p w14:paraId="7EA20DF0" w14:textId="6DA06B13" w:rsidR="00B872C5" w:rsidRDefault="00B872C5" w:rsidP="004871C7">
            <w:pPr>
              <w:pStyle w:val="Tabulka-7"/>
              <w:rPr>
                <w:highlight w:val="green"/>
              </w:rPr>
            </w:pPr>
            <w:r w:rsidRPr="008B4F46">
              <w:t xml:space="preserve">Dokončení stavebních </w:t>
            </w:r>
            <w:r>
              <w:t>prací</w:t>
            </w:r>
          </w:p>
        </w:tc>
        <w:tc>
          <w:tcPr>
            <w:tcW w:w="3073" w:type="dxa"/>
          </w:tcPr>
          <w:p w14:paraId="29FDB1D1" w14:textId="5CBB7B63" w:rsidR="00B872C5" w:rsidRPr="00B872C5" w:rsidDel="00055752" w:rsidRDefault="00385ACE" w:rsidP="004871C7">
            <w:pPr>
              <w:pStyle w:val="Tabulka-7"/>
              <w:cnfStyle w:val="000000000000" w:firstRow="0" w:lastRow="0" w:firstColumn="0" w:lastColumn="0" w:oddVBand="0" w:evenVBand="0" w:oddHBand="0" w:evenHBand="0" w:firstRowFirstColumn="0" w:firstRowLastColumn="0" w:lastRowFirstColumn="0" w:lastRowLastColumn="0"/>
            </w:pPr>
            <w:r>
              <w:t>Dokončovací práce</w:t>
            </w:r>
          </w:p>
        </w:tc>
        <w:tc>
          <w:tcPr>
            <w:tcW w:w="1694" w:type="dxa"/>
          </w:tcPr>
          <w:p w14:paraId="049B5BB2" w14:textId="3E38AC1E" w:rsidR="00B872C5" w:rsidRPr="00B872C5" w:rsidRDefault="00B872C5" w:rsidP="004871C7">
            <w:pPr>
              <w:pStyle w:val="Tabulka-7"/>
              <w:cnfStyle w:val="000000000000" w:firstRow="0" w:lastRow="0" w:firstColumn="0" w:lastColumn="0" w:oddVBand="0" w:evenVBand="0" w:oddHBand="0" w:evenHBand="0" w:firstRowFirstColumn="0" w:firstRowLastColumn="0" w:lastRowFirstColumn="0" w:lastRowLastColumn="0"/>
            </w:pPr>
            <w:r w:rsidRPr="00B872C5">
              <w:t>Bez výluky</w:t>
            </w:r>
          </w:p>
        </w:tc>
        <w:tc>
          <w:tcPr>
            <w:tcW w:w="1964" w:type="dxa"/>
            <w:shd w:val="clear" w:color="auto" w:fill="auto"/>
            <w:vAlign w:val="top"/>
          </w:tcPr>
          <w:p w14:paraId="57197B0D" w14:textId="3E8B7420" w:rsidR="00B872C5" w:rsidRPr="00B872C5" w:rsidRDefault="004F43F6" w:rsidP="004871C7">
            <w:pPr>
              <w:pStyle w:val="Tabulka"/>
              <w:cnfStyle w:val="000000000000" w:firstRow="0" w:lastRow="0" w:firstColumn="0" w:lastColumn="0" w:oddVBand="0" w:evenVBand="0" w:oddHBand="0" w:evenHBand="0" w:firstRowFirstColumn="0" w:firstRowLastColumn="0" w:lastRowFirstColumn="0" w:lastRowLastColumn="0"/>
              <w:rPr>
                <w:sz w:val="14"/>
              </w:rPr>
            </w:pPr>
            <w:r w:rsidRPr="00B872C5">
              <w:rPr>
                <w:sz w:val="14"/>
              </w:rPr>
              <w:t xml:space="preserve">do </w:t>
            </w:r>
            <w:r>
              <w:rPr>
                <w:sz w:val="14"/>
              </w:rPr>
              <w:t>6</w:t>
            </w:r>
            <w:r w:rsidRPr="00B872C5">
              <w:rPr>
                <w:sz w:val="14"/>
              </w:rPr>
              <w:t xml:space="preserve"> měsíců ode dne zahájení stavby</w:t>
            </w:r>
          </w:p>
        </w:tc>
      </w:tr>
      <w:tr w:rsidR="00B872C5" w:rsidRPr="00404F88" w14:paraId="37337B65" w14:textId="77777777" w:rsidTr="004871C7">
        <w:tc>
          <w:tcPr>
            <w:cnfStyle w:val="001000000000" w:firstRow="0" w:lastRow="0" w:firstColumn="1" w:lastColumn="0" w:oddVBand="0" w:evenVBand="0" w:oddHBand="0" w:evenHBand="0" w:firstRowFirstColumn="0" w:firstRowLastColumn="0" w:lastRowFirstColumn="0" w:lastRowLastColumn="0"/>
            <w:tcW w:w="1320" w:type="dxa"/>
          </w:tcPr>
          <w:p w14:paraId="1D7228C2" w14:textId="3DF33593" w:rsidR="00B872C5" w:rsidRPr="007E040C" w:rsidRDefault="00B872C5" w:rsidP="001F7AE9">
            <w:pPr>
              <w:pStyle w:val="Tabulka-7"/>
              <w:rPr>
                <w:highlight w:val="green"/>
              </w:rPr>
            </w:pPr>
          </w:p>
        </w:tc>
        <w:tc>
          <w:tcPr>
            <w:tcW w:w="3073" w:type="dxa"/>
          </w:tcPr>
          <w:p w14:paraId="3F92578B" w14:textId="365B2EE8" w:rsidR="00B872C5" w:rsidRPr="00B872C5" w:rsidRDefault="00B872C5" w:rsidP="001F7AE9">
            <w:pPr>
              <w:pStyle w:val="Tabulka-7"/>
              <w:cnfStyle w:val="000000000000" w:firstRow="0" w:lastRow="0" w:firstColumn="0" w:lastColumn="0" w:oddVBand="0" w:evenVBand="0" w:oddHBand="0" w:evenHBand="0" w:firstRowFirstColumn="0" w:firstRowLastColumn="0" w:lastRowFirstColumn="0" w:lastRowLastColumn="0"/>
            </w:pPr>
            <w:r w:rsidRPr="00B872C5">
              <w:t>Dokončení Díla</w:t>
            </w:r>
          </w:p>
        </w:tc>
        <w:tc>
          <w:tcPr>
            <w:tcW w:w="1694" w:type="dxa"/>
          </w:tcPr>
          <w:p w14:paraId="6C354AC2" w14:textId="63234056" w:rsidR="00B872C5" w:rsidRPr="00B872C5" w:rsidRDefault="00B872C5" w:rsidP="00B872C5">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381D775" w14:textId="633426C4" w:rsidR="00B872C5" w:rsidRPr="00B872C5" w:rsidRDefault="00B872C5" w:rsidP="00B872C5">
            <w:pPr>
              <w:pStyle w:val="Tabulka"/>
              <w:cnfStyle w:val="000000000000" w:firstRow="0" w:lastRow="0" w:firstColumn="0" w:lastColumn="0" w:oddVBand="0" w:evenVBand="0" w:oddHBand="0" w:evenHBand="0" w:firstRowFirstColumn="0" w:firstRowLastColumn="0" w:lastRowFirstColumn="0" w:lastRowLastColumn="0"/>
              <w:rPr>
                <w:sz w:val="14"/>
              </w:rPr>
            </w:pPr>
            <w:r w:rsidRPr="00B872C5">
              <w:rPr>
                <w:sz w:val="14"/>
              </w:rPr>
              <w:t xml:space="preserve">do </w:t>
            </w:r>
            <w:r w:rsidR="00385ACE">
              <w:rPr>
                <w:sz w:val="14"/>
              </w:rPr>
              <w:t>6</w:t>
            </w:r>
            <w:r w:rsidRPr="00B872C5">
              <w:rPr>
                <w:sz w:val="14"/>
              </w:rPr>
              <w:t xml:space="preserve"> měsíců ode dne zahájení stavby</w:t>
            </w:r>
          </w:p>
        </w:tc>
      </w:tr>
      <w:tr w:rsidR="00B872C5" w:rsidRPr="00404F88" w14:paraId="20ED207A" w14:textId="77777777" w:rsidTr="004871C7">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B872C5" w:rsidRPr="007E040C" w:rsidRDefault="00B872C5" w:rsidP="004871C7">
            <w:pPr>
              <w:pStyle w:val="Tabulka-7"/>
              <w:rPr>
                <w:highlight w:val="green"/>
              </w:rPr>
            </w:pPr>
          </w:p>
        </w:tc>
        <w:tc>
          <w:tcPr>
            <w:tcW w:w="3073" w:type="dxa"/>
          </w:tcPr>
          <w:p w14:paraId="59C074F7" w14:textId="45D055C0" w:rsidR="00B872C5" w:rsidRPr="00B872C5" w:rsidRDefault="00B872C5" w:rsidP="004871C7">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47540038" w14:textId="77777777" w:rsidR="00B872C5" w:rsidRPr="00B872C5" w:rsidRDefault="00B872C5" w:rsidP="004871C7">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C995209" w14:textId="34308E50" w:rsidR="00B872C5" w:rsidRPr="00B872C5" w:rsidRDefault="00B872C5" w:rsidP="00B872C5">
            <w:pPr>
              <w:pStyle w:val="Tabulka"/>
              <w:cnfStyle w:val="000000000000" w:firstRow="0" w:lastRow="0" w:firstColumn="0" w:lastColumn="0" w:oddVBand="0" w:evenVBand="0" w:oddHBand="0" w:evenHBand="0" w:firstRowFirstColumn="0" w:firstRowLastColumn="0" w:lastRowFirstColumn="0" w:lastRowLastColumn="0"/>
              <w:rPr>
                <w:sz w:val="14"/>
              </w:rPr>
            </w:pPr>
          </w:p>
        </w:tc>
      </w:tr>
    </w:tbl>
    <w:p w14:paraId="3433DF18" w14:textId="77777777" w:rsidR="00DF7BAA" w:rsidRDefault="00DF7BAA" w:rsidP="00DF7BAA">
      <w:pPr>
        <w:pStyle w:val="Nadpis2-1"/>
      </w:pPr>
      <w:bookmarkStart w:id="161" w:name="_Toc6410461"/>
      <w:bookmarkStart w:id="162" w:name="_Toc121494872"/>
      <w:bookmarkStart w:id="163" w:name="_Toc174015211"/>
      <w:r w:rsidRPr="00EC2E51">
        <w:t>SOUVISEJÍCÍ</w:t>
      </w:r>
      <w:r>
        <w:t xml:space="preserve"> DOKUMENTY A PŘEDPISY</w:t>
      </w:r>
      <w:bookmarkEnd w:id="161"/>
      <w:bookmarkEnd w:id="162"/>
      <w:bookmarkEnd w:id="163"/>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17C69902" w14:textId="77777777" w:rsidR="002C4767" w:rsidRDefault="002C4767" w:rsidP="002C4767">
      <w:pPr>
        <w:pStyle w:val="Text2-1"/>
      </w:pPr>
      <w:bookmarkStart w:id="164" w:name="_Hlk173412991"/>
      <w:r>
        <w:t>Technické požadavky na výrobky, zařízení a technologie pro ŽDC (dle směrnic SŽDC č. 34 a č. 67 jsou uvedeny na webových stránkách:</w:t>
      </w:r>
    </w:p>
    <w:p w14:paraId="38E8ABC2" w14:textId="77777777" w:rsidR="002C4767" w:rsidRDefault="002C4767" w:rsidP="002C4767">
      <w:pPr>
        <w:pStyle w:val="Text2-1"/>
        <w:numPr>
          <w:ilvl w:val="0"/>
          <w:numId w:val="0"/>
        </w:numPr>
        <w:ind w:left="737"/>
      </w:pPr>
      <w:bookmarkStart w:id="165" w:name="_Hlk173413116"/>
      <w:r w:rsidRPr="005A34B0">
        <w:rPr>
          <w:rStyle w:val="Tun"/>
        </w:rPr>
        <w:t xml:space="preserve">www.spravazeleznic.cz v sekci „Dodavatelé/Odběratelé / Technické požadavky </w:t>
      </w:r>
      <w:r w:rsidRPr="005A34B0">
        <w:rPr>
          <w:rStyle w:val="Tun"/>
          <w:spacing w:val="-2"/>
        </w:rPr>
        <w:t>na výrobky, zařízení a technologie pro ŽDC“</w:t>
      </w:r>
      <w:r w:rsidRPr="005A34B0">
        <w:rPr>
          <w:spacing w:val="-2"/>
        </w:rPr>
        <w:t xml:space="preserve"> </w:t>
      </w:r>
      <w:hyperlink r:id="rId12" w:history="1">
        <w:r w:rsidRPr="005A34B0">
          <w:rPr>
            <w:rStyle w:val="Hypertextovodkaz"/>
            <w:spacing w:val="-2"/>
          </w:rPr>
          <w:t>(https://www.spravazeleznic.cz/</w:t>
        </w:r>
        <w:r w:rsidRPr="005A34B0">
          <w:rPr>
            <w:noProof/>
            <w:color w:val="0563C1" w:themeColor="hyperlink"/>
            <w:spacing w:val="-2"/>
            <w:u w:val="single"/>
          </w:rPr>
          <w:br/>
        </w:r>
        <w:r w:rsidRPr="005A34B0">
          <w:rPr>
            <w:rStyle w:val="Hypertextovodkaz"/>
            <w:spacing w:val="-2"/>
          </w:rPr>
          <w:t>dodavatele-odberatele/technicke-pozadavky-na-vyrobky-zarizeni-a-technologie-pro-zdc.</w:t>
        </w:r>
      </w:hyperlink>
      <w:bookmarkEnd w:id="164"/>
      <w:bookmarkEnd w:id="165"/>
    </w:p>
    <w:p w14:paraId="0A873F13" w14:textId="08698BD3"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lastRenderedPageBreak/>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545C9224" w:rsidR="009C4EEA" w:rsidRDefault="009C4EEA" w:rsidP="009C4EEA">
      <w:pPr>
        <w:pStyle w:val="Textbezslovn"/>
        <w:keepNext/>
        <w:spacing w:after="0"/>
        <w:rPr>
          <w:rStyle w:val="Tun"/>
        </w:rPr>
      </w:pPr>
      <w:r>
        <w:rPr>
          <w:rStyle w:val="Tun"/>
        </w:rPr>
        <w:t>Centrum te</w:t>
      </w:r>
      <w:r w:rsidR="002C4767">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3"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6" w:name="_Toc6410462"/>
      <w:bookmarkStart w:id="167" w:name="_Toc121494873"/>
      <w:bookmarkStart w:id="168" w:name="_Toc174015212"/>
      <w:r>
        <w:t>PŘÍLOHY</w:t>
      </w:r>
      <w:bookmarkEnd w:id="166"/>
      <w:bookmarkEnd w:id="167"/>
      <w:bookmarkEnd w:id="168"/>
    </w:p>
    <w:bookmarkEnd w:id="17"/>
    <w:bookmarkEnd w:id="18"/>
    <w:bookmarkEnd w:id="19"/>
    <w:bookmarkEnd w:id="20"/>
    <w:bookmarkEnd w:id="21"/>
    <w:p w14:paraId="6B2472A9" w14:textId="47E197CC" w:rsidR="002B6B58" w:rsidRPr="00A9041B" w:rsidRDefault="00A9041B" w:rsidP="00264D52">
      <w:pPr>
        <w:pStyle w:val="Text2-1"/>
      </w:pPr>
      <w:r w:rsidRPr="00A9041B">
        <w:t>neobsazeno</w:t>
      </w:r>
    </w:p>
    <w:sectPr w:rsidR="002B6B58" w:rsidRPr="00A9041B"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4DDB1" w14:textId="77777777" w:rsidR="007D46FB" w:rsidRDefault="007D46FB" w:rsidP="00962258">
      <w:pPr>
        <w:spacing w:after="0" w:line="240" w:lineRule="auto"/>
      </w:pPr>
      <w:r>
        <w:separator/>
      </w:r>
    </w:p>
  </w:endnote>
  <w:endnote w:type="continuationSeparator" w:id="0">
    <w:p w14:paraId="5EE0B282" w14:textId="77777777" w:rsidR="007D46FB" w:rsidRDefault="007D46FB" w:rsidP="00962258">
      <w:pPr>
        <w:spacing w:after="0" w:line="240" w:lineRule="auto"/>
      </w:pPr>
      <w:r>
        <w:continuationSeparator/>
      </w:r>
    </w:p>
  </w:endnote>
  <w:endnote w:type="continuationNotice" w:id="1">
    <w:p w14:paraId="7766859D" w14:textId="77777777" w:rsidR="007D46FB" w:rsidRDefault="007D46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4871C7" w:rsidRPr="003462EB" w14:paraId="3E6EF7ED" w14:textId="77777777" w:rsidTr="00614E71">
      <w:tc>
        <w:tcPr>
          <w:tcW w:w="993" w:type="dxa"/>
          <w:tcMar>
            <w:left w:w="0" w:type="dxa"/>
            <w:right w:w="0" w:type="dxa"/>
          </w:tcMar>
          <w:vAlign w:val="bottom"/>
        </w:tcPr>
        <w:p w14:paraId="29E2E1DF" w14:textId="567953ED" w:rsidR="004871C7" w:rsidRPr="00B8518B" w:rsidRDefault="004871C7"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00C9">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00C9">
            <w:rPr>
              <w:rStyle w:val="slostrnky"/>
              <w:noProof/>
            </w:rPr>
            <w:t>17</w:t>
          </w:r>
          <w:r w:rsidRPr="00B8518B">
            <w:rPr>
              <w:rStyle w:val="slostrnky"/>
            </w:rPr>
            <w:fldChar w:fldCharType="end"/>
          </w:r>
        </w:p>
      </w:tc>
      <w:tc>
        <w:tcPr>
          <w:tcW w:w="7739" w:type="dxa"/>
          <w:vAlign w:val="bottom"/>
        </w:tcPr>
        <w:p w14:paraId="7FFFE8AC" w14:textId="0B5E6731" w:rsidR="004871C7" w:rsidRDefault="000A4D81" w:rsidP="003462EB">
          <w:pPr>
            <w:pStyle w:val="Zpatvlevo"/>
          </w:pPr>
          <w:fldSimple w:instr=" STYLEREF  _Název_akce  \* MERGEFORMAT ">
            <w:r w:rsidR="004C3899">
              <w:rPr>
                <w:noProof/>
              </w:rPr>
              <w:cr/>
            </w:r>
          </w:fldSimple>
          <w:r w:rsidR="004871C7">
            <w:t>Příloha č. 2 b)</w:t>
          </w:r>
          <w:r w:rsidR="004871C7" w:rsidRPr="003462EB">
            <w:t xml:space="preserve"> </w:t>
          </w:r>
        </w:p>
        <w:p w14:paraId="178E0553" w14:textId="5270AD62" w:rsidR="004871C7" w:rsidRPr="003462EB" w:rsidRDefault="004871C7" w:rsidP="00DF7BAA">
          <w:pPr>
            <w:pStyle w:val="Zpatvlevo"/>
          </w:pPr>
          <w:r>
            <w:t>Zvláštní</w:t>
          </w:r>
          <w:r w:rsidRPr="003462EB">
            <w:t xml:space="preserve"> technické podmínky</w:t>
          </w:r>
          <w:r>
            <w:t xml:space="preserve"> - Zhotovení stavby / v. </w:t>
          </w:r>
          <w:r w:rsidR="002C4767">
            <w:t>2608</w:t>
          </w:r>
          <w:r>
            <w:t>2024</w:t>
          </w:r>
        </w:p>
      </w:tc>
    </w:tr>
  </w:tbl>
  <w:p w14:paraId="422A1078" w14:textId="77777777" w:rsidR="004871C7" w:rsidRPr="00614E71" w:rsidRDefault="004871C7">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4871C7" w:rsidRPr="009E09BE" w14:paraId="76A4A2A2" w14:textId="77777777" w:rsidTr="00614E71">
      <w:tc>
        <w:tcPr>
          <w:tcW w:w="7797" w:type="dxa"/>
          <w:tcMar>
            <w:left w:w="0" w:type="dxa"/>
            <w:right w:w="0" w:type="dxa"/>
          </w:tcMar>
          <w:vAlign w:val="bottom"/>
        </w:tcPr>
        <w:p w14:paraId="7B4693AA" w14:textId="647E8434" w:rsidR="004871C7" w:rsidRDefault="000A4D81" w:rsidP="003B111D">
          <w:pPr>
            <w:pStyle w:val="Zpatvpravo"/>
          </w:pPr>
          <w:fldSimple w:instr=" STYLEREF  _Název_akce  \* MERGEFORMAT ">
            <w:r w:rsidR="004C3899">
              <w:rPr>
                <w:noProof/>
              </w:rPr>
              <w:cr/>
            </w:r>
          </w:fldSimple>
          <w:r w:rsidR="004871C7">
            <w:t>Příloha č. 2 b)</w:t>
          </w:r>
        </w:p>
        <w:p w14:paraId="5D9BD160" w14:textId="747F33E9" w:rsidR="004871C7" w:rsidRPr="003462EB" w:rsidRDefault="004871C7" w:rsidP="00DF7BAA">
          <w:pPr>
            <w:pStyle w:val="Zpatvpravo"/>
            <w:rPr>
              <w:rStyle w:val="slostrnky"/>
              <w:b w:val="0"/>
              <w:color w:val="auto"/>
              <w:sz w:val="12"/>
            </w:rPr>
          </w:pPr>
          <w:r>
            <w:t>Zvláštní</w:t>
          </w:r>
          <w:r w:rsidRPr="003462EB">
            <w:t xml:space="preserve"> technické podmínky</w:t>
          </w:r>
          <w:r>
            <w:t xml:space="preserve"> - Zhotovení stavby/ v. </w:t>
          </w:r>
          <w:r w:rsidR="002C4767">
            <w:t>2608</w:t>
          </w:r>
          <w:r>
            <w:t>2024</w:t>
          </w:r>
        </w:p>
      </w:tc>
      <w:tc>
        <w:tcPr>
          <w:tcW w:w="935" w:type="dxa"/>
          <w:vAlign w:val="bottom"/>
        </w:tcPr>
        <w:p w14:paraId="3DBC2A04" w14:textId="7FC04373" w:rsidR="004871C7" w:rsidRPr="009E09BE" w:rsidRDefault="004871C7"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A00C9">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00C9">
            <w:rPr>
              <w:rStyle w:val="slostrnky"/>
              <w:noProof/>
            </w:rPr>
            <w:t>17</w:t>
          </w:r>
          <w:r w:rsidRPr="00B8518B">
            <w:rPr>
              <w:rStyle w:val="slostrnky"/>
            </w:rPr>
            <w:fldChar w:fldCharType="end"/>
          </w:r>
        </w:p>
      </w:tc>
    </w:tr>
  </w:tbl>
  <w:p w14:paraId="2500101F" w14:textId="77777777" w:rsidR="004871C7" w:rsidRPr="00B8518B" w:rsidRDefault="004871C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4871C7" w:rsidRPr="00B8518B" w:rsidRDefault="004871C7" w:rsidP="00460660">
    <w:pPr>
      <w:pStyle w:val="Zpat"/>
      <w:rPr>
        <w:sz w:val="2"/>
        <w:szCs w:val="2"/>
      </w:rPr>
    </w:pPr>
  </w:p>
  <w:p w14:paraId="53F277EE" w14:textId="77777777" w:rsidR="004871C7" w:rsidRDefault="004871C7" w:rsidP="00757290">
    <w:pPr>
      <w:pStyle w:val="Zpatvlevo"/>
      <w:rPr>
        <w:rFonts w:cs="Calibri"/>
        <w:szCs w:val="12"/>
      </w:rPr>
    </w:pPr>
  </w:p>
  <w:p w14:paraId="17EFC080" w14:textId="77777777" w:rsidR="004871C7" w:rsidRPr="00460660" w:rsidRDefault="004871C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4D00A6" w14:textId="77777777" w:rsidR="007D46FB" w:rsidRDefault="007D46FB" w:rsidP="00962258">
      <w:pPr>
        <w:spacing w:after="0" w:line="240" w:lineRule="auto"/>
      </w:pPr>
      <w:r>
        <w:separator/>
      </w:r>
    </w:p>
  </w:footnote>
  <w:footnote w:type="continuationSeparator" w:id="0">
    <w:p w14:paraId="0C002D4E" w14:textId="77777777" w:rsidR="007D46FB" w:rsidRDefault="007D46FB" w:rsidP="00962258">
      <w:pPr>
        <w:spacing w:after="0" w:line="240" w:lineRule="auto"/>
      </w:pPr>
      <w:r>
        <w:continuationSeparator/>
      </w:r>
    </w:p>
  </w:footnote>
  <w:footnote w:type="continuationNotice" w:id="1">
    <w:p w14:paraId="34DF292A" w14:textId="77777777" w:rsidR="007D46FB" w:rsidRDefault="007D46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71C7" w14:paraId="589E9D7A" w14:textId="77777777" w:rsidTr="00B22106">
      <w:trPr>
        <w:trHeight w:hRule="exact" w:val="936"/>
      </w:trPr>
      <w:tc>
        <w:tcPr>
          <w:tcW w:w="1361" w:type="dxa"/>
          <w:tcMar>
            <w:left w:w="0" w:type="dxa"/>
            <w:right w:w="0" w:type="dxa"/>
          </w:tcMar>
        </w:tcPr>
        <w:p w14:paraId="10A13B73" w14:textId="77777777" w:rsidR="004871C7" w:rsidRPr="00B8518B" w:rsidRDefault="004871C7" w:rsidP="00FC6389">
          <w:pPr>
            <w:pStyle w:val="Zpat"/>
            <w:rPr>
              <w:rStyle w:val="slostrnky"/>
            </w:rPr>
          </w:pPr>
        </w:p>
      </w:tc>
      <w:tc>
        <w:tcPr>
          <w:tcW w:w="3458" w:type="dxa"/>
          <w:shd w:val="clear" w:color="auto" w:fill="auto"/>
          <w:tcMar>
            <w:left w:w="0" w:type="dxa"/>
            <w:right w:w="0" w:type="dxa"/>
          </w:tcMar>
        </w:tcPr>
        <w:p w14:paraId="14726CF1" w14:textId="77777777" w:rsidR="004871C7" w:rsidRDefault="004871C7"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4871C7" w:rsidRPr="00D6163D" w:rsidRDefault="004871C7" w:rsidP="00FC6389">
          <w:pPr>
            <w:pStyle w:val="Druhdokumentu"/>
          </w:pPr>
        </w:p>
      </w:tc>
    </w:tr>
    <w:tr w:rsidR="004871C7" w14:paraId="173B2ADF" w14:textId="77777777" w:rsidTr="00B22106">
      <w:trPr>
        <w:trHeight w:hRule="exact" w:val="936"/>
      </w:trPr>
      <w:tc>
        <w:tcPr>
          <w:tcW w:w="1361" w:type="dxa"/>
          <w:tcMar>
            <w:left w:w="0" w:type="dxa"/>
            <w:right w:w="0" w:type="dxa"/>
          </w:tcMar>
        </w:tcPr>
        <w:p w14:paraId="580C429C" w14:textId="77777777" w:rsidR="004871C7" w:rsidRPr="00B8518B" w:rsidRDefault="004871C7" w:rsidP="00FC6389">
          <w:pPr>
            <w:pStyle w:val="Zpat"/>
            <w:rPr>
              <w:rStyle w:val="slostrnky"/>
            </w:rPr>
          </w:pPr>
        </w:p>
      </w:tc>
      <w:tc>
        <w:tcPr>
          <w:tcW w:w="3458" w:type="dxa"/>
          <w:shd w:val="clear" w:color="auto" w:fill="auto"/>
          <w:tcMar>
            <w:left w:w="0" w:type="dxa"/>
            <w:right w:w="0" w:type="dxa"/>
          </w:tcMar>
        </w:tcPr>
        <w:p w14:paraId="69644D16" w14:textId="77777777" w:rsidR="004871C7" w:rsidRDefault="004871C7" w:rsidP="00FC6389">
          <w:pPr>
            <w:pStyle w:val="Zpat"/>
          </w:pPr>
        </w:p>
      </w:tc>
      <w:tc>
        <w:tcPr>
          <w:tcW w:w="5756" w:type="dxa"/>
          <w:shd w:val="clear" w:color="auto" w:fill="auto"/>
          <w:tcMar>
            <w:left w:w="0" w:type="dxa"/>
            <w:right w:w="0" w:type="dxa"/>
          </w:tcMar>
        </w:tcPr>
        <w:p w14:paraId="47EE2CD8" w14:textId="77777777" w:rsidR="004871C7" w:rsidRPr="00D6163D" w:rsidRDefault="004871C7" w:rsidP="00FC6389">
          <w:pPr>
            <w:pStyle w:val="Druhdokumentu"/>
          </w:pPr>
        </w:p>
      </w:tc>
    </w:tr>
  </w:tbl>
  <w:p w14:paraId="53E85CAA" w14:textId="77777777" w:rsidR="004871C7" w:rsidRPr="00D6163D" w:rsidRDefault="004871C7" w:rsidP="00FC6389">
    <w:pPr>
      <w:pStyle w:val="Zhlav"/>
      <w:rPr>
        <w:sz w:val="8"/>
        <w:szCs w:val="8"/>
      </w:rPr>
    </w:pPr>
  </w:p>
  <w:p w14:paraId="1437D3AE" w14:textId="77777777" w:rsidR="004871C7" w:rsidRPr="00460660" w:rsidRDefault="004871C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8AE62D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sz w:val="18"/>
        <w:szCs w:val="18"/>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32740546">
    <w:abstractNumId w:val="9"/>
  </w:num>
  <w:num w:numId="2" w16cid:durableId="774981104">
    <w:abstractNumId w:val="7"/>
  </w:num>
  <w:num w:numId="3" w16cid:durableId="842552197">
    <w:abstractNumId w:val="3"/>
  </w:num>
  <w:num w:numId="4" w16cid:durableId="1490756374">
    <w:abstractNumId w:val="10"/>
  </w:num>
  <w:num w:numId="5" w16cid:durableId="1358776699">
    <w:abstractNumId w:val="15"/>
  </w:num>
  <w:num w:numId="6" w16cid:durableId="1263495975">
    <w:abstractNumId w:val="6"/>
  </w:num>
  <w:num w:numId="7" w16cid:durableId="16689459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4745622">
    <w:abstractNumId w:val="19"/>
  </w:num>
  <w:num w:numId="9" w16cid:durableId="858393798">
    <w:abstractNumId w:val="0"/>
  </w:num>
  <w:num w:numId="10" w16cid:durableId="1350641954">
    <w:abstractNumId w:val="10"/>
  </w:num>
  <w:num w:numId="11" w16cid:durableId="1863392448">
    <w:abstractNumId w:val="15"/>
  </w:num>
  <w:num w:numId="12" w16cid:durableId="1664579752">
    <w:abstractNumId w:val="18"/>
  </w:num>
  <w:num w:numId="13" w16cid:durableId="995036348">
    <w:abstractNumId w:val="2"/>
  </w:num>
  <w:num w:numId="14" w16cid:durableId="1351688171">
    <w:abstractNumId w:val="6"/>
  </w:num>
  <w:num w:numId="15" w16cid:durableId="1391077478">
    <w:abstractNumId w:val="19"/>
  </w:num>
  <w:num w:numId="16" w16cid:durableId="1711613100">
    <w:abstractNumId w:val="8"/>
  </w:num>
  <w:num w:numId="17" w16cid:durableId="1670711704">
    <w:abstractNumId w:val="13"/>
  </w:num>
  <w:num w:numId="18" w16cid:durableId="1799297628">
    <w:abstractNumId w:val="1"/>
  </w:num>
  <w:num w:numId="19" w16cid:durableId="849300897">
    <w:abstractNumId w:val="6"/>
  </w:num>
  <w:num w:numId="20" w16cid:durableId="709497479">
    <w:abstractNumId w:val="6"/>
  </w:num>
  <w:num w:numId="21" w16cid:durableId="6570802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68557869">
    <w:abstractNumId w:val="17"/>
  </w:num>
  <w:num w:numId="23" w16cid:durableId="54162787">
    <w:abstractNumId w:val="4"/>
  </w:num>
  <w:num w:numId="24" w16cid:durableId="508298460">
    <w:abstractNumId w:val="6"/>
  </w:num>
  <w:num w:numId="25" w16cid:durableId="679545695">
    <w:abstractNumId w:val="19"/>
  </w:num>
  <w:num w:numId="26" w16cid:durableId="1033267989">
    <w:abstractNumId w:val="11"/>
  </w:num>
  <w:num w:numId="27" w16cid:durableId="1952934703">
    <w:abstractNumId w:val="6"/>
  </w:num>
  <w:num w:numId="28" w16cid:durableId="1378890462">
    <w:abstractNumId w:val="6"/>
  </w:num>
  <w:num w:numId="29" w16cid:durableId="10908075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24589000">
    <w:abstractNumId w:val="6"/>
  </w:num>
  <w:num w:numId="31" w16cid:durableId="720325227">
    <w:abstractNumId w:val="6"/>
  </w:num>
  <w:num w:numId="32" w16cid:durableId="1343584487">
    <w:abstractNumId w:val="6"/>
  </w:num>
  <w:num w:numId="33" w16cid:durableId="767392453">
    <w:abstractNumId w:val="6"/>
  </w:num>
  <w:num w:numId="34" w16cid:durableId="58333153">
    <w:abstractNumId w:val="6"/>
  </w:num>
  <w:num w:numId="35" w16cid:durableId="1570916562">
    <w:abstractNumId w:val="16"/>
  </w:num>
  <w:num w:numId="36" w16cid:durableId="95373436">
    <w:abstractNumId w:val="12"/>
  </w:num>
  <w:num w:numId="37" w16cid:durableId="595287185">
    <w:abstractNumId w:val="5"/>
  </w:num>
  <w:num w:numId="38" w16cid:durableId="1421171629">
    <w:abstractNumId w:val="14"/>
  </w:num>
  <w:num w:numId="39" w16cid:durableId="161377898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3943530">
    <w:abstractNumId w:val="6"/>
  </w:num>
  <w:num w:numId="41" w16cid:durableId="1987582393">
    <w:abstractNumId w:val="15"/>
  </w:num>
  <w:num w:numId="42" w16cid:durableId="1635911173">
    <w:abstractNumId w:val="6"/>
  </w:num>
  <w:num w:numId="43" w16cid:durableId="1554003159">
    <w:abstractNumId w:val="6"/>
  </w:num>
  <w:num w:numId="44" w16cid:durableId="102394032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45FDF"/>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971C3"/>
    <w:rsid w:val="000A0346"/>
    <w:rsid w:val="000A03B8"/>
    <w:rsid w:val="000A0779"/>
    <w:rsid w:val="000A0DC8"/>
    <w:rsid w:val="000A2B28"/>
    <w:rsid w:val="000A4D81"/>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67E"/>
    <w:rsid w:val="00103B38"/>
    <w:rsid w:val="00104CC3"/>
    <w:rsid w:val="00107E6D"/>
    <w:rsid w:val="00112864"/>
    <w:rsid w:val="001133FC"/>
    <w:rsid w:val="00114472"/>
    <w:rsid w:val="00114988"/>
    <w:rsid w:val="00114DE9"/>
    <w:rsid w:val="00115069"/>
    <w:rsid w:val="001150F2"/>
    <w:rsid w:val="00116940"/>
    <w:rsid w:val="00116D36"/>
    <w:rsid w:val="00122867"/>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4E50"/>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791"/>
    <w:rsid w:val="001B6986"/>
    <w:rsid w:val="001B7668"/>
    <w:rsid w:val="001C4CA1"/>
    <w:rsid w:val="001C5152"/>
    <w:rsid w:val="001C645F"/>
    <w:rsid w:val="001C7EB4"/>
    <w:rsid w:val="001D0D0C"/>
    <w:rsid w:val="001D35FE"/>
    <w:rsid w:val="001D39DE"/>
    <w:rsid w:val="001E6298"/>
    <w:rsid w:val="001E678E"/>
    <w:rsid w:val="001E78D3"/>
    <w:rsid w:val="001F04A0"/>
    <w:rsid w:val="001F1699"/>
    <w:rsid w:val="001F7AE9"/>
    <w:rsid w:val="002007BA"/>
    <w:rsid w:val="00202CF7"/>
    <w:rsid w:val="00202F90"/>
    <w:rsid w:val="002038C9"/>
    <w:rsid w:val="0020474A"/>
    <w:rsid w:val="0020498B"/>
    <w:rsid w:val="002071BB"/>
    <w:rsid w:val="00207DF5"/>
    <w:rsid w:val="00217951"/>
    <w:rsid w:val="00222AB5"/>
    <w:rsid w:val="00223CF2"/>
    <w:rsid w:val="00224E36"/>
    <w:rsid w:val="00230FC2"/>
    <w:rsid w:val="00232000"/>
    <w:rsid w:val="00234E1A"/>
    <w:rsid w:val="00234F48"/>
    <w:rsid w:val="002370B0"/>
    <w:rsid w:val="00237695"/>
    <w:rsid w:val="00240B81"/>
    <w:rsid w:val="00240E11"/>
    <w:rsid w:val="00241A2D"/>
    <w:rsid w:val="00242096"/>
    <w:rsid w:val="00242737"/>
    <w:rsid w:val="00244ACA"/>
    <w:rsid w:val="00246529"/>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3C5B"/>
    <w:rsid w:val="00286B2D"/>
    <w:rsid w:val="00287EA4"/>
    <w:rsid w:val="0029043F"/>
    <w:rsid w:val="002944A6"/>
    <w:rsid w:val="002A3B57"/>
    <w:rsid w:val="002A3DCA"/>
    <w:rsid w:val="002A416D"/>
    <w:rsid w:val="002B2CAE"/>
    <w:rsid w:val="002B6B58"/>
    <w:rsid w:val="002C0A2D"/>
    <w:rsid w:val="002C1924"/>
    <w:rsid w:val="002C1A2B"/>
    <w:rsid w:val="002C31BF"/>
    <w:rsid w:val="002C4767"/>
    <w:rsid w:val="002C519C"/>
    <w:rsid w:val="002D2102"/>
    <w:rsid w:val="002D3EF9"/>
    <w:rsid w:val="002D5307"/>
    <w:rsid w:val="002D5B86"/>
    <w:rsid w:val="002D7FD6"/>
    <w:rsid w:val="002E0CD7"/>
    <w:rsid w:val="002E0CFB"/>
    <w:rsid w:val="002E0DBA"/>
    <w:rsid w:val="002E0E29"/>
    <w:rsid w:val="002E4D1A"/>
    <w:rsid w:val="002E5B84"/>
    <w:rsid w:val="002E5C7B"/>
    <w:rsid w:val="002E6D26"/>
    <w:rsid w:val="002E7D18"/>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BC6"/>
    <w:rsid w:val="00361422"/>
    <w:rsid w:val="00364E2C"/>
    <w:rsid w:val="00367121"/>
    <w:rsid w:val="00367A82"/>
    <w:rsid w:val="00367BCA"/>
    <w:rsid w:val="003728A8"/>
    <w:rsid w:val="003729DD"/>
    <w:rsid w:val="0037545D"/>
    <w:rsid w:val="00376246"/>
    <w:rsid w:val="00381272"/>
    <w:rsid w:val="003827BF"/>
    <w:rsid w:val="00385ACE"/>
    <w:rsid w:val="00386FF1"/>
    <w:rsid w:val="00392EB6"/>
    <w:rsid w:val="00394893"/>
    <w:rsid w:val="003956C6"/>
    <w:rsid w:val="00397056"/>
    <w:rsid w:val="003A72CE"/>
    <w:rsid w:val="003B0494"/>
    <w:rsid w:val="003B111D"/>
    <w:rsid w:val="003B2407"/>
    <w:rsid w:val="003B426C"/>
    <w:rsid w:val="003B7D96"/>
    <w:rsid w:val="003C33F2"/>
    <w:rsid w:val="003C6679"/>
    <w:rsid w:val="003C7295"/>
    <w:rsid w:val="003D3906"/>
    <w:rsid w:val="003D756E"/>
    <w:rsid w:val="003D7905"/>
    <w:rsid w:val="003D7A54"/>
    <w:rsid w:val="003E196B"/>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1C7"/>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3899"/>
    <w:rsid w:val="004C4399"/>
    <w:rsid w:val="004C4B2A"/>
    <w:rsid w:val="004C787C"/>
    <w:rsid w:val="004D0DA2"/>
    <w:rsid w:val="004D1AE3"/>
    <w:rsid w:val="004D671E"/>
    <w:rsid w:val="004D6F0C"/>
    <w:rsid w:val="004D7D8C"/>
    <w:rsid w:val="004E33B6"/>
    <w:rsid w:val="004E7A1F"/>
    <w:rsid w:val="004F43F6"/>
    <w:rsid w:val="004F4B9B"/>
    <w:rsid w:val="004F70CD"/>
    <w:rsid w:val="00500C8E"/>
    <w:rsid w:val="0050221A"/>
    <w:rsid w:val="00502B16"/>
    <w:rsid w:val="0050443C"/>
    <w:rsid w:val="00505A2B"/>
    <w:rsid w:val="0050666E"/>
    <w:rsid w:val="005074F3"/>
    <w:rsid w:val="00511AB9"/>
    <w:rsid w:val="00515137"/>
    <w:rsid w:val="005170AC"/>
    <w:rsid w:val="00521EB1"/>
    <w:rsid w:val="005220AF"/>
    <w:rsid w:val="00522D9D"/>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8C0"/>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9281F"/>
    <w:rsid w:val="005A1F44"/>
    <w:rsid w:val="005A499F"/>
    <w:rsid w:val="005A6C0C"/>
    <w:rsid w:val="005A7A82"/>
    <w:rsid w:val="005C4F2D"/>
    <w:rsid w:val="005C6343"/>
    <w:rsid w:val="005C732A"/>
    <w:rsid w:val="005C736A"/>
    <w:rsid w:val="005D1608"/>
    <w:rsid w:val="005D1B50"/>
    <w:rsid w:val="005D2C6C"/>
    <w:rsid w:val="005D35D0"/>
    <w:rsid w:val="005D3619"/>
    <w:rsid w:val="005D385D"/>
    <w:rsid w:val="005D3C39"/>
    <w:rsid w:val="005D7706"/>
    <w:rsid w:val="005E0049"/>
    <w:rsid w:val="005E1267"/>
    <w:rsid w:val="005E67EA"/>
    <w:rsid w:val="005F0383"/>
    <w:rsid w:val="005F17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4D31"/>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97B0D"/>
    <w:rsid w:val="006A019B"/>
    <w:rsid w:val="006A09CB"/>
    <w:rsid w:val="006A5570"/>
    <w:rsid w:val="006A689C"/>
    <w:rsid w:val="006A747D"/>
    <w:rsid w:val="006B13A8"/>
    <w:rsid w:val="006B2318"/>
    <w:rsid w:val="006B2436"/>
    <w:rsid w:val="006B3D79"/>
    <w:rsid w:val="006B3E78"/>
    <w:rsid w:val="006B3F71"/>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0D61"/>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6FF0"/>
    <w:rsid w:val="00797BF3"/>
    <w:rsid w:val="00797E5F"/>
    <w:rsid w:val="007A202B"/>
    <w:rsid w:val="007A23BA"/>
    <w:rsid w:val="007A5172"/>
    <w:rsid w:val="007A67A0"/>
    <w:rsid w:val="007B133E"/>
    <w:rsid w:val="007B1660"/>
    <w:rsid w:val="007B1A9D"/>
    <w:rsid w:val="007B1F2E"/>
    <w:rsid w:val="007B291A"/>
    <w:rsid w:val="007B3E7B"/>
    <w:rsid w:val="007B570C"/>
    <w:rsid w:val="007C15BD"/>
    <w:rsid w:val="007C4C8F"/>
    <w:rsid w:val="007D1821"/>
    <w:rsid w:val="007D41FF"/>
    <w:rsid w:val="007D46FB"/>
    <w:rsid w:val="007D7510"/>
    <w:rsid w:val="007E0E61"/>
    <w:rsid w:val="007E402F"/>
    <w:rsid w:val="007E4A6E"/>
    <w:rsid w:val="007E50F5"/>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158B"/>
    <w:rsid w:val="0083197D"/>
    <w:rsid w:val="00831E0F"/>
    <w:rsid w:val="008330FB"/>
    <w:rsid w:val="00833AC0"/>
    <w:rsid w:val="00834146"/>
    <w:rsid w:val="0083605B"/>
    <w:rsid w:val="00840EA1"/>
    <w:rsid w:val="00841464"/>
    <w:rsid w:val="00846789"/>
    <w:rsid w:val="00846AE7"/>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180"/>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85887"/>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14"/>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6A4C"/>
    <w:rsid w:val="00A67C50"/>
    <w:rsid w:val="00A71189"/>
    <w:rsid w:val="00A7364A"/>
    <w:rsid w:val="00A74DCC"/>
    <w:rsid w:val="00A753ED"/>
    <w:rsid w:val="00A774DB"/>
    <w:rsid w:val="00A77512"/>
    <w:rsid w:val="00A80CE4"/>
    <w:rsid w:val="00A80CE6"/>
    <w:rsid w:val="00A8227E"/>
    <w:rsid w:val="00A8254C"/>
    <w:rsid w:val="00A8385E"/>
    <w:rsid w:val="00A9041B"/>
    <w:rsid w:val="00A92D24"/>
    <w:rsid w:val="00A94C2F"/>
    <w:rsid w:val="00A94F0E"/>
    <w:rsid w:val="00A95445"/>
    <w:rsid w:val="00AA2A4C"/>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AF5E24"/>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4FA0"/>
    <w:rsid w:val="00B36DC5"/>
    <w:rsid w:val="00B46BA5"/>
    <w:rsid w:val="00B479CC"/>
    <w:rsid w:val="00B47A7B"/>
    <w:rsid w:val="00B47BFB"/>
    <w:rsid w:val="00B50AB2"/>
    <w:rsid w:val="00B53E41"/>
    <w:rsid w:val="00B5431A"/>
    <w:rsid w:val="00B54C83"/>
    <w:rsid w:val="00B54FBB"/>
    <w:rsid w:val="00B552B7"/>
    <w:rsid w:val="00B56EB2"/>
    <w:rsid w:val="00B60031"/>
    <w:rsid w:val="00B61D30"/>
    <w:rsid w:val="00B6592C"/>
    <w:rsid w:val="00B65CCB"/>
    <w:rsid w:val="00B75DE2"/>
    <w:rsid w:val="00B75EE1"/>
    <w:rsid w:val="00B77481"/>
    <w:rsid w:val="00B81CBE"/>
    <w:rsid w:val="00B832F5"/>
    <w:rsid w:val="00B83E40"/>
    <w:rsid w:val="00B8518B"/>
    <w:rsid w:val="00B85A67"/>
    <w:rsid w:val="00B861EA"/>
    <w:rsid w:val="00B872C5"/>
    <w:rsid w:val="00B90FC2"/>
    <w:rsid w:val="00B93566"/>
    <w:rsid w:val="00B94742"/>
    <w:rsid w:val="00B94F10"/>
    <w:rsid w:val="00B95BBB"/>
    <w:rsid w:val="00B961F9"/>
    <w:rsid w:val="00B97CC3"/>
    <w:rsid w:val="00BA2F47"/>
    <w:rsid w:val="00BA3B91"/>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4E3A"/>
    <w:rsid w:val="00C15682"/>
    <w:rsid w:val="00C15981"/>
    <w:rsid w:val="00C226C0"/>
    <w:rsid w:val="00C22D8F"/>
    <w:rsid w:val="00C23FB5"/>
    <w:rsid w:val="00C24A6A"/>
    <w:rsid w:val="00C3030A"/>
    <w:rsid w:val="00C30CA8"/>
    <w:rsid w:val="00C33D7C"/>
    <w:rsid w:val="00C3492B"/>
    <w:rsid w:val="00C365DA"/>
    <w:rsid w:val="00C36679"/>
    <w:rsid w:val="00C3744A"/>
    <w:rsid w:val="00C4162B"/>
    <w:rsid w:val="00C42FE6"/>
    <w:rsid w:val="00C44F6A"/>
    <w:rsid w:val="00C51B48"/>
    <w:rsid w:val="00C52412"/>
    <w:rsid w:val="00C53FFF"/>
    <w:rsid w:val="00C54E22"/>
    <w:rsid w:val="00C56FB9"/>
    <w:rsid w:val="00C60C01"/>
    <w:rsid w:val="00C60EA6"/>
    <w:rsid w:val="00C61218"/>
    <w:rsid w:val="00C6198E"/>
    <w:rsid w:val="00C627F5"/>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0F1E"/>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3624"/>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E0CA1"/>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46D0E"/>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0C9"/>
    <w:rsid w:val="00EA23AF"/>
    <w:rsid w:val="00EA69AC"/>
    <w:rsid w:val="00EA6A2E"/>
    <w:rsid w:val="00EA6EC7"/>
    <w:rsid w:val="00EA72DC"/>
    <w:rsid w:val="00EA7490"/>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1F6F"/>
    <w:rsid w:val="00ED2516"/>
    <w:rsid w:val="00ED2E69"/>
    <w:rsid w:val="00EE6FF4"/>
    <w:rsid w:val="00EE75CA"/>
    <w:rsid w:val="00EF1373"/>
    <w:rsid w:val="00EF3866"/>
    <w:rsid w:val="00EF61C8"/>
    <w:rsid w:val="00EF758C"/>
    <w:rsid w:val="00F00B21"/>
    <w:rsid w:val="00F016C7"/>
    <w:rsid w:val="00F01B21"/>
    <w:rsid w:val="00F01F62"/>
    <w:rsid w:val="00F04838"/>
    <w:rsid w:val="00F07231"/>
    <w:rsid w:val="00F07929"/>
    <w:rsid w:val="00F10AF7"/>
    <w:rsid w:val="00F10DB2"/>
    <w:rsid w:val="00F11C09"/>
    <w:rsid w:val="00F12DEC"/>
    <w:rsid w:val="00F1409E"/>
    <w:rsid w:val="00F1715C"/>
    <w:rsid w:val="00F207F3"/>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B9E"/>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2C47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122867"/>
    <w:rsid w:val="00182DEA"/>
    <w:rsid w:val="001A0BDC"/>
    <w:rsid w:val="001F0177"/>
    <w:rsid w:val="00200CDD"/>
    <w:rsid w:val="00204520"/>
    <w:rsid w:val="0022554F"/>
    <w:rsid w:val="00256AC1"/>
    <w:rsid w:val="00290B97"/>
    <w:rsid w:val="002D5869"/>
    <w:rsid w:val="002D74B9"/>
    <w:rsid w:val="002E448E"/>
    <w:rsid w:val="0036117B"/>
    <w:rsid w:val="003924BE"/>
    <w:rsid w:val="003D1A51"/>
    <w:rsid w:val="003D1CE3"/>
    <w:rsid w:val="0042166D"/>
    <w:rsid w:val="00553D37"/>
    <w:rsid w:val="00555C05"/>
    <w:rsid w:val="005A5A36"/>
    <w:rsid w:val="005B1DD6"/>
    <w:rsid w:val="005C446F"/>
    <w:rsid w:val="006259A0"/>
    <w:rsid w:val="00641106"/>
    <w:rsid w:val="00643269"/>
    <w:rsid w:val="006464D4"/>
    <w:rsid w:val="00675B1D"/>
    <w:rsid w:val="007263AB"/>
    <w:rsid w:val="00747826"/>
    <w:rsid w:val="00755302"/>
    <w:rsid w:val="007A54EE"/>
    <w:rsid w:val="007C04C2"/>
    <w:rsid w:val="007C185D"/>
    <w:rsid w:val="007E6986"/>
    <w:rsid w:val="007F671F"/>
    <w:rsid w:val="00840B2F"/>
    <w:rsid w:val="008417F1"/>
    <w:rsid w:val="0088762F"/>
    <w:rsid w:val="008C0470"/>
    <w:rsid w:val="008F69B2"/>
    <w:rsid w:val="00913853"/>
    <w:rsid w:val="00932DD3"/>
    <w:rsid w:val="00972B14"/>
    <w:rsid w:val="0097702A"/>
    <w:rsid w:val="009C1495"/>
    <w:rsid w:val="00A13EDF"/>
    <w:rsid w:val="00A255A8"/>
    <w:rsid w:val="00A57052"/>
    <w:rsid w:val="00A57B8D"/>
    <w:rsid w:val="00A6314C"/>
    <w:rsid w:val="00A66753"/>
    <w:rsid w:val="00A7139D"/>
    <w:rsid w:val="00AB0433"/>
    <w:rsid w:val="00AC0FD0"/>
    <w:rsid w:val="00B00FA3"/>
    <w:rsid w:val="00B16F27"/>
    <w:rsid w:val="00B96055"/>
    <w:rsid w:val="00BB18C6"/>
    <w:rsid w:val="00BF7EAF"/>
    <w:rsid w:val="00C0022D"/>
    <w:rsid w:val="00C4354E"/>
    <w:rsid w:val="00C710FC"/>
    <w:rsid w:val="00CA30BB"/>
    <w:rsid w:val="00D43624"/>
    <w:rsid w:val="00D509D7"/>
    <w:rsid w:val="00D60657"/>
    <w:rsid w:val="00DA36A4"/>
    <w:rsid w:val="00DF0AFA"/>
    <w:rsid w:val="00E14E84"/>
    <w:rsid w:val="00EB4EF7"/>
    <w:rsid w:val="00EC1FE9"/>
    <w:rsid w:val="00F36507"/>
    <w:rsid w:val="00F56CC5"/>
    <w:rsid w:val="00F72E8C"/>
    <w:rsid w:val="00F86568"/>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E5274ADC-65A7-4416-90EF-F345703F118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6859</Words>
  <Characters>40470</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2023-08-24T07:17:00Z</dcterms:created>
  <dcterms:modified xsi:type="dcterms:W3CDTF">2024-09-01T09:20:00Z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